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05BC" w:rsidRDefault="003105BC" w:rsidP="00813D7D">
      <w:pPr>
        <w:tabs>
          <w:tab w:val="left" w:pos="2955"/>
          <w:tab w:val="right" w:pos="9639"/>
        </w:tabs>
        <w:jc w:val="center"/>
        <w:rPr>
          <w:rFonts w:ascii="Times New Roman" w:hAnsi="Times New Roman"/>
          <w:b/>
          <w:color w:val="28312F"/>
          <w:sz w:val="24"/>
          <w:szCs w:val="24"/>
        </w:rPr>
      </w:pPr>
    </w:p>
    <w:p w:rsidR="003105BC" w:rsidRDefault="003105BC" w:rsidP="00813D7D">
      <w:pPr>
        <w:tabs>
          <w:tab w:val="left" w:pos="2955"/>
          <w:tab w:val="right" w:pos="9639"/>
        </w:tabs>
        <w:jc w:val="center"/>
        <w:rPr>
          <w:rFonts w:ascii="Times New Roman" w:hAnsi="Times New Roman"/>
          <w:b/>
          <w:color w:val="28312F"/>
          <w:sz w:val="24"/>
          <w:szCs w:val="24"/>
        </w:rPr>
      </w:pPr>
      <w:r w:rsidRPr="00086172">
        <w:rPr>
          <w:rFonts w:ascii="Times New Roman" w:hAnsi="Times New Roman"/>
          <w:b/>
          <w:color w:val="28312F"/>
          <w:sz w:val="24"/>
          <w:szCs w:val="24"/>
        </w:rPr>
        <w:t>DECRETO DEL DIRETTORE</w:t>
      </w:r>
      <w:r>
        <w:rPr>
          <w:rFonts w:ascii="Times New Roman" w:hAnsi="Times New Roman"/>
          <w:b/>
          <w:color w:val="28312F"/>
          <w:sz w:val="24"/>
          <w:szCs w:val="24"/>
        </w:rPr>
        <w:t xml:space="preserve"> n° 29</w:t>
      </w:r>
      <w:r w:rsidRPr="00086172">
        <w:rPr>
          <w:rFonts w:ascii="Times New Roman" w:hAnsi="Times New Roman"/>
          <w:b/>
          <w:color w:val="28312F"/>
          <w:sz w:val="24"/>
          <w:szCs w:val="24"/>
        </w:rPr>
        <w:t xml:space="preserve"> del </w:t>
      </w:r>
      <w:r>
        <w:rPr>
          <w:rFonts w:ascii="Times New Roman" w:hAnsi="Times New Roman"/>
          <w:b/>
          <w:color w:val="28312F"/>
          <w:sz w:val="24"/>
          <w:szCs w:val="24"/>
        </w:rPr>
        <w:t>15/05/2018</w:t>
      </w:r>
    </w:p>
    <w:p w:rsidR="003105BC" w:rsidRPr="00086172" w:rsidRDefault="003105BC" w:rsidP="00813D7D">
      <w:pPr>
        <w:tabs>
          <w:tab w:val="left" w:pos="2955"/>
          <w:tab w:val="right" w:pos="9639"/>
        </w:tabs>
        <w:jc w:val="center"/>
        <w:rPr>
          <w:rFonts w:ascii="Times New Roman" w:hAnsi="Times New Roman"/>
          <w:b/>
          <w:color w:val="28312F"/>
          <w:sz w:val="24"/>
          <w:szCs w:val="24"/>
        </w:rPr>
      </w:pPr>
    </w:p>
    <w:p w:rsidR="003105BC" w:rsidRDefault="003105BC" w:rsidP="00814DCD">
      <w:pPr>
        <w:spacing w:after="0"/>
        <w:ind w:left="1985" w:right="270" w:hanging="1985"/>
        <w:jc w:val="both"/>
        <w:rPr>
          <w:rFonts w:ascii="Times New Roman" w:hAnsi="Times New Roman"/>
          <w:b/>
          <w:kern w:val="18"/>
          <w:sz w:val="24"/>
          <w:szCs w:val="24"/>
          <w:lang w:eastAsia="it-IT"/>
        </w:rPr>
      </w:pPr>
      <w:r w:rsidRPr="00AF67B9">
        <w:rPr>
          <w:rFonts w:ascii="Times New Roman" w:hAnsi="Times New Roman"/>
          <w:b/>
          <w:kern w:val="18"/>
          <w:lang w:eastAsia="it-IT"/>
        </w:rPr>
        <w:t>OGGETTO</w:t>
      </w:r>
      <w:r w:rsidRPr="00E460F7">
        <w:rPr>
          <w:rFonts w:ascii="Times New Roman" w:hAnsi="Times New Roman"/>
          <w:kern w:val="18"/>
          <w:lang w:eastAsia="it-IT"/>
        </w:rPr>
        <w:t>:</w:t>
      </w:r>
      <w:r w:rsidRPr="00AF67B9">
        <w:rPr>
          <w:rFonts w:ascii="Times New Roman" w:hAnsi="Times New Roman"/>
          <w:b/>
          <w:kern w:val="18"/>
          <w:sz w:val="24"/>
          <w:szCs w:val="24"/>
          <w:lang w:eastAsia="it-IT"/>
        </w:rPr>
        <w:t xml:space="preserve"> </w:t>
      </w:r>
      <w:r w:rsidRPr="00AF67B9">
        <w:rPr>
          <w:rFonts w:ascii="Times New Roman" w:hAnsi="Times New Roman"/>
          <w:b/>
          <w:kern w:val="18"/>
          <w:sz w:val="24"/>
          <w:szCs w:val="24"/>
          <w:lang w:eastAsia="it-IT"/>
        </w:rPr>
        <w:tab/>
        <w:t xml:space="preserve">determina a contrarre e avvio procedura per l’affidamento di forniture e servizi, ai sensi del </w:t>
      </w:r>
      <w:r w:rsidRPr="00520072">
        <w:rPr>
          <w:rFonts w:ascii="Times New Roman" w:hAnsi="Times New Roman"/>
          <w:b/>
          <w:kern w:val="18"/>
          <w:sz w:val="24"/>
          <w:szCs w:val="24"/>
          <w:lang w:eastAsia="it-IT"/>
        </w:rPr>
        <w:t>D.Lgs. n. 50/2016</w:t>
      </w:r>
      <w:r w:rsidRPr="00AF67B9">
        <w:rPr>
          <w:rFonts w:ascii="Times New Roman" w:hAnsi="Times New Roman"/>
          <w:b/>
          <w:kern w:val="18"/>
          <w:sz w:val="24"/>
          <w:szCs w:val="24"/>
          <w:lang w:eastAsia="it-IT"/>
        </w:rPr>
        <w:t xml:space="preserve">. Nomina del Responsabile del Procedimento ( art.31 comma 1 </w:t>
      </w:r>
      <w:r w:rsidRPr="00520072">
        <w:rPr>
          <w:rFonts w:ascii="Times New Roman" w:hAnsi="Times New Roman"/>
          <w:b/>
          <w:kern w:val="18"/>
          <w:sz w:val="24"/>
          <w:szCs w:val="24"/>
          <w:lang w:eastAsia="it-IT"/>
        </w:rPr>
        <w:t>D.Lgs. n. 50/2016</w:t>
      </w:r>
      <w:r>
        <w:rPr>
          <w:rFonts w:ascii="Times New Roman" w:hAnsi="Times New Roman"/>
          <w:b/>
          <w:kern w:val="18"/>
          <w:sz w:val="24"/>
          <w:szCs w:val="24"/>
          <w:lang w:eastAsia="it-IT"/>
        </w:rPr>
        <w:t xml:space="preserve">) </w:t>
      </w:r>
      <w:r w:rsidRPr="008739F6">
        <w:rPr>
          <w:rFonts w:ascii="Times New Roman" w:hAnsi="Times New Roman"/>
          <w:b/>
          <w:kern w:val="18"/>
          <w:sz w:val="24"/>
          <w:szCs w:val="24"/>
          <w:lang w:eastAsia="it-IT"/>
        </w:rPr>
        <w:t xml:space="preserve">- CIG: </w:t>
      </w:r>
      <w:r w:rsidRPr="005706DC">
        <w:rPr>
          <w:rFonts w:ascii="Times New Roman" w:hAnsi="Times New Roman"/>
          <w:b/>
          <w:bCs/>
          <w:sz w:val="24"/>
          <w:szCs w:val="24"/>
          <w:lang w:eastAsia="it-IT"/>
        </w:rPr>
        <w:t>Z6023A1F00</w:t>
      </w:r>
    </w:p>
    <w:p w:rsidR="003105BC" w:rsidRDefault="003105BC" w:rsidP="00814DCD">
      <w:pPr>
        <w:spacing w:after="0"/>
        <w:ind w:left="1985" w:right="270" w:hanging="1985"/>
        <w:jc w:val="both"/>
        <w:rPr>
          <w:rFonts w:ascii="Times New Roman" w:hAnsi="Times New Roman"/>
          <w:kern w:val="18"/>
          <w:sz w:val="24"/>
          <w:szCs w:val="24"/>
          <w:lang w:eastAsia="it-IT"/>
        </w:rPr>
      </w:pPr>
    </w:p>
    <w:p w:rsidR="003105BC" w:rsidRPr="00A07E16" w:rsidRDefault="003105BC" w:rsidP="00814DCD">
      <w:pPr>
        <w:spacing w:after="0"/>
        <w:ind w:left="1985" w:right="270" w:hanging="1985"/>
        <w:jc w:val="both"/>
        <w:rPr>
          <w:rFonts w:ascii="Times New Roman" w:hAnsi="Times New Roman"/>
          <w:kern w:val="18"/>
          <w:sz w:val="24"/>
          <w:szCs w:val="24"/>
          <w:lang w:eastAsia="it-IT"/>
        </w:rPr>
      </w:pPr>
      <w:r w:rsidRPr="00E460F7">
        <w:rPr>
          <w:rFonts w:ascii="Times New Roman" w:hAnsi="Times New Roman"/>
          <w:kern w:val="18"/>
          <w:lang w:eastAsia="it-IT"/>
        </w:rPr>
        <w:t>VISTA</w:t>
      </w:r>
      <w:r>
        <w:rPr>
          <w:rFonts w:ascii="Times New Roman" w:hAnsi="Times New Roman"/>
          <w:b/>
          <w:kern w:val="18"/>
          <w:sz w:val="24"/>
          <w:szCs w:val="24"/>
          <w:lang w:eastAsia="it-IT"/>
        </w:rPr>
        <w:tab/>
      </w:r>
      <w:r w:rsidRPr="00A07E16">
        <w:rPr>
          <w:rFonts w:ascii="Times New Roman" w:hAnsi="Times New Roman"/>
          <w:kern w:val="18"/>
          <w:sz w:val="24"/>
          <w:szCs w:val="24"/>
          <w:lang w:eastAsia="it-IT"/>
        </w:rPr>
        <w:t>la Legge n.241 del 7 agosto 1990 e s.m.i., ed in particolare gli artt.5 e 6;</w:t>
      </w:r>
    </w:p>
    <w:p w:rsidR="003105BC" w:rsidRPr="00A07E16" w:rsidRDefault="003105BC" w:rsidP="00814DCD">
      <w:pPr>
        <w:spacing w:after="0"/>
        <w:ind w:left="1985" w:right="270" w:hanging="1985"/>
        <w:jc w:val="both"/>
        <w:rPr>
          <w:rFonts w:ascii="Times New Roman" w:hAnsi="Times New Roman"/>
          <w:kern w:val="18"/>
          <w:sz w:val="24"/>
          <w:szCs w:val="24"/>
          <w:lang w:eastAsia="it-IT"/>
        </w:rPr>
      </w:pPr>
      <w:r w:rsidRPr="00E460F7">
        <w:rPr>
          <w:rFonts w:ascii="Times New Roman" w:hAnsi="Times New Roman"/>
          <w:kern w:val="18"/>
          <w:lang w:eastAsia="it-IT"/>
        </w:rPr>
        <w:t>VISTO</w:t>
      </w:r>
      <w:r>
        <w:rPr>
          <w:rFonts w:ascii="Times New Roman" w:hAnsi="Times New Roman"/>
          <w:b/>
          <w:kern w:val="18"/>
          <w:sz w:val="24"/>
          <w:szCs w:val="24"/>
          <w:lang w:eastAsia="it-IT"/>
        </w:rPr>
        <w:tab/>
      </w:r>
      <w:r w:rsidRPr="00A07E16">
        <w:rPr>
          <w:rFonts w:ascii="Times New Roman" w:hAnsi="Times New Roman"/>
          <w:kern w:val="18"/>
          <w:sz w:val="24"/>
          <w:szCs w:val="24"/>
          <w:lang w:eastAsia="it-IT"/>
        </w:rPr>
        <w:t>il Regolamento di Ateneo per l’Amministrazione, la Finanza e la Contabilità della Federico II emanato con D</w:t>
      </w:r>
      <w:r>
        <w:rPr>
          <w:rFonts w:ascii="Times New Roman" w:hAnsi="Times New Roman"/>
          <w:kern w:val="18"/>
          <w:sz w:val="24"/>
          <w:szCs w:val="24"/>
          <w:lang w:eastAsia="it-IT"/>
        </w:rPr>
        <w:t>.R. N.2138 del 16/06/2015 e ss.</w:t>
      </w:r>
      <w:r w:rsidRPr="00A07E16">
        <w:rPr>
          <w:rFonts w:ascii="Times New Roman" w:hAnsi="Times New Roman"/>
          <w:kern w:val="18"/>
          <w:sz w:val="24"/>
          <w:szCs w:val="24"/>
          <w:lang w:eastAsia="it-IT"/>
        </w:rPr>
        <w:t>mm.ii.;</w:t>
      </w:r>
    </w:p>
    <w:p w:rsidR="003105BC" w:rsidRPr="00A07E16" w:rsidRDefault="003105BC" w:rsidP="00814DCD">
      <w:pPr>
        <w:spacing w:after="0"/>
        <w:ind w:left="1985" w:right="270" w:hanging="1985"/>
        <w:jc w:val="both"/>
        <w:rPr>
          <w:rFonts w:ascii="Times New Roman" w:hAnsi="Times New Roman"/>
          <w:b/>
          <w:kern w:val="18"/>
          <w:sz w:val="24"/>
          <w:szCs w:val="24"/>
          <w:lang w:eastAsia="it-IT"/>
        </w:rPr>
      </w:pPr>
      <w:r w:rsidRPr="00E460F7">
        <w:rPr>
          <w:rFonts w:ascii="Times New Roman" w:hAnsi="Times New Roman"/>
          <w:kern w:val="18"/>
          <w:lang w:eastAsia="it-IT"/>
        </w:rPr>
        <w:t>VISTO</w:t>
      </w:r>
      <w:r w:rsidRPr="00A07E16">
        <w:rPr>
          <w:rFonts w:ascii="Times New Roman" w:hAnsi="Times New Roman"/>
          <w:b/>
          <w:kern w:val="18"/>
          <w:sz w:val="24"/>
          <w:szCs w:val="24"/>
          <w:lang w:eastAsia="it-IT"/>
        </w:rPr>
        <w:tab/>
      </w:r>
      <w:r w:rsidRPr="00A07E16">
        <w:rPr>
          <w:rFonts w:ascii="Times New Roman" w:hAnsi="Times New Roman"/>
          <w:kern w:val="18"/>
          <w:sz w:val="24"/>
          <w:szCs w:val="24"/>
          <w:lang w:eastAsia="it-IT"/>
        </w:rPr>
        <w:t>il vigente statuto dell’Ateneo;</w:t>
      </w:r>
    </w:p>
    <w:p w:rsidR="003105BC" w:rsidRDefault="003105BC" w:rsidP="00814DCD">
      <w:pPr>
        <w:spacing w:after="0"/>
        <w:ind w:left="1985" w:right="270" w:hanging="1985"/>
        <w:jc w:val="both"/>
        <w:rPr>
          <w:rFonts w:ascii="Times New Roman" w:hAnsi="Times New Roman"/>
          <w:b/>
          <w:kern w:val="18"/>
          <w:sz w:val="24"/>
          <w:szCs w:val="24"/>
          <w:lang w:eastAsia="it-IT"/>
        </w:rPr>
      </w:pPr>
      <w:r w:rsidRPr="00E460F7">
        <w:rPr>
          <w:rFonts w:ascii="Times New Roman" w:hAnsi="Times New Roman"/>
          <w:kern w:val="18"/>
          <w:lang w:eastAsia="it-IT"/>
        </w:rPr>
        <w:t>VISTO</w:t>
      </w:r>
      <w:r w:rsidRPr="00A07E16">
        <w:rPr>
          <w:rFonts w:ascii="Times New Roman" w:hAnsi="Times New Roman"/>
          <w:b/>
          <w:kern w:val="18"/>
          <w:sz w:val="24"/>
          <w:szCs w:val="24"/>
          <w:lang w:eastAsia="it-IT"/>
        </w:rPr>
        <w:tab/>
      </w:r>
      <w:r w:rsidRPr="00A07E16">
        <w:rPr>
          <w:rFonts w:ascii="Times New Roman" w:hAnsi="Times New Roman"/>
          <w:kern w:val="18"/>
          <w:sz w:val="24"/>
          <w:szCs w:val="24"/>
          <w:lang w:eastAsia="it-IT"/>
        </w:rPr>
        <w:t xml:space="preserve">il </w:t>
      </w:r>
      <w:r>
        <w:rPr>
          <w:rFonts w:ascii="Times New Roman" w:hAnsi="Times New Roman"/>
          <w:kern w:val="18"/>
          <w:sz w:val="24"/>
          <w:szCs w:val="24"/>
          <w:lang w:eastAsia="it-IT"/>
        </w:rPr>
        <w:t>D.Lgs. n. 50/2016</w:t>
      </w:r>
      <w:r w:rsidRPr="00A07E16">
        <w:rPr>
          <w:rFonts w:ascii="Times New Roman" w:hAnsi="Times New Roman"/>
          <w:kern w:val="18"/>
          <w:sz w:val="24"/>
          <w:szCs w:val="24"/>
          <w:lang w:eastAsia="it-IT"/>
        </w:rPr>
        <w:t xml:space="preserve"> “Codice dei contratti pubblici di lavori e forniture” e in particolare l’</w:t>
      </w:r>
      <w:r>
        <w:rPr>
          <w:rFonts w:ascii="Times New Roman" w:hAnsi="Times New Roman"/>
          <w:kern w:val="18"/>
          <w:sz w:val="24"/>
          <w:szCs w:val="24"/>
          <w:lang w:eastAsia="it-IT"/>
        </w:rPr>
        <w:t>art.36 (CONTRATTI SOTTO SOGLIA) e l’art.</w:t>
      </w:r>
      <w:r w:rsidRPr="00A07E16">
        <w:rPr>
          <w:rFonts w:ascii="Times New Roman" w:hAnsi="Times New Roman"/>
          <w:kern w:val="18"/>
          <w:sz w:val="24"/>
          <w:szCs w:val="24"/>
          <w:lang w:eastAsia="it-IT"/>
        </w:rPr>
        <w:t>31 comma I (nomina RUP);</w:t>
      </w:r>
      <w:r w:rsidRPr="00A07E16">
        <w:rPr>
          <w:rFonts w:ascii="Times New Roman" w:hAnsi="Times New Roman"/>
          <w:b/>
          <w:kern w:val="18"/>
          <w:sz w:val="24"/>
          <w:szCs w:val="24"/>
          <w:lang w:eastAsia="it-IT"/>
        </w:rPr>
        <w:t xml:space="preserve"> </w:t>
      </w:r>
    </w:p>
    <w:p w:rsidR="003105BC" w:rsidRDefault="003105BC" w:rsidP="00814DCD">
      <w:pPr>
        <w:spacing w:after="0"/>
        <w:ind w:left="1985" w:right="270" w:hanging="1985"/>
        <w:jc w:val="both"/>
        <w:rPr>
          <w:rFonts w:ascii="Times New Roman" w:hAnsi="Times New Roman"/>
          <w:b/>
          <w:kern w:val="18"/>
          <w:sz w:val="24"/>
          <w:szCs w:val="24"/>
          <w:lang w:eastAsia="it-IT"/>
        </w:rPr>
      </w:pPr>
      <w:r>
        <w:rPr>
          <w:rFonts w:ascii="Times New Roman" w:hAnsi="Times New Roman"/>
          <w:kern w:val="18"/>
          <w:sz w:val="24"/>
          <w:szCs w:val="24"/>
          <w:lang w:eastAsia="it-IT"/>
        </w:rPr>
        <w:t xml:space="preserve">VISTO </w:t>
      </w:r>
      <w:r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8739F6">
        <w:rPr>
          <w:rFonts w:ascii="Times New Roman" w:hAnsi="Times New Roman"/>
          <w:kern w:val="18"/>
          <w:sz w:val="24"/>
          <w:szCs w:val="24"/>
          <w:lang w:eastAsia="it-IT"/>
        </w:rPr>
        <w:t>che non sono presenti convenzioni Consip attive avente ad oggetto beni comparabili con quelli oggetto della presente determinazione a contrarre;</w:t>
      </w:r>
    </w:p>
    <w:p w:rsidR="003105BC" w:rsidRDefault="003105BC" w:rsidP="00814DCD">
      <w:pPr>
        <w:spacing w:after="0"/>
        <w:ind w:left="1985" w:right="270" w:hanging="1985"/>
        <w:jc w:val="both"/>
        <w:rPr>
          <w:rFonts w:ascii="Times New Roman" w:hAnsi="Times New Roman"/>
          <w:b/>
          <w:kern w:val="18"/>
          <w:sz w:val="24"/>
          <w:szCs w:val="24"/>
          <w:lang w:eastAsia="it-IT"/>
        </w:rPr>
      </w:pPr>
      <w:r w:rsidRPr="006C124E">
        <w:rPr>
          <w:rFonts w:ascii="Times New Roman" w:hAnsi="Times New Roman"/>
          <w:kern w:val="18"/>
          <w:sz w:val="24"/>
          <w:szCs w:val="24"/>
          <w:lang w:eastAsia="it-IT"/>
        </w:rPr>
        <w:t>VISTO</w:t>
      </w:r>
      <w:r w:rsidRPr="00A07E16">
        <w:rPr>
          <w:rFonts w:ascii="Times New Roman" w:hAnsi="Times New Roman"/>
          <w:b/>
          <w:kern w:val="18"/>
          <w:sz w:val="24"/>
          <w:szCs w:val="24"/>
          <w:lang w:eastAsia="it-IT"/>
        </w:rPr>
        <w:tab/>
      </w:r>
      <w:r w:rsidRPr="00A07E16">
        <w:rPr>
          <w:rFonts w:ascii="Times New Roman" w:hAnsi="Times New Roman"/>
          <w:kern w:val="18"/>
          <w:sz w:val="24"/>
          <w:szCs w:val="24"/>
          <w:lang w:eastAsia="it-IT"/>
        </w:rPr>
        <w:t>l'art.1 comma 450 della L.296/2006 come modificato dall'art.22 comma 8 L.114/2014, dall’ art.1 commi 495 e 502 della L. 208/2015 (legge di stabilità 2016) che prevede una deroga per gli acquisti di importo inferiore a 1000,00 euro per i quali non è obbligatorio il ricorso al MEPA o alle piattaforme telematiche nel rispetto comunque del divieto di frazionamento artificioso</w:t>
      </w:r>
      <w:r w:rsidRPr="00A07E16">
        <w:rPr>
          <w:rFonts w:ascii="Times New Roman" w:hAnsi="Times New Roman"/>
          <w:b/>
          <w:kern w:val="18"/>
          <w:sz w:val="24"/>
          <w:szCs w:val="24"/>
          <w:lang w:eastAsia="it-IT"/>
        </w:rPr>
        <w:t xml:space="preserve"> </w:t>
      </w:r>
      <w:r w:rsidRPr="00070AA1">
        <w:rPr>
          <w:rFonts w:ascii="Times New Roman" w:hAnsi="Times New Roman"/>
          <w:kern w:val="18"/>
          <w:sz w:val="24"/>
          <w:szCs w:val="24"/>
          <w:lang w:eastAsia="it-IT"/>
        </w:rPr>
        <w:t>della spesa</w:t>
      </w:r>
      <w:r w:rsidRPr="00A07E16">
        <w:rPr>
          <w:rFonts w:ascii="Times New Roman" w:hAnsi="Times New Roman"/>
          <w:kern w:val="18"/>
          <w:sz w:val="24"/>
          <w:szCs w:val="24"/>
          <w:lang w:eastAsia="it-IT"/>
        </w:rPr>
        <w:t xml:space="preserve"> così come individuato dall'art. 31, comma 11 </w:t>
      </w:r>
      <w:r>
        <w:rPr>
          <w:rFonts w:ascii="Times New Roman" w:hAnsi="Times New Roman"/>
          <w:kern w:val="18"/>
          <w:sz w:val="24"/>
          <w:szCs w:val="24"/>
          <w:lang w:eastAsia="it-IT"/>
        </w:rPr>
        <w:t>D.Lgs. n. 50/2016</w:t>
      </w:r>
      <w:r w:rsidRPr="00A07E16">
        <w:rPr>
          <w:rFonts w:ascii="Times New Roman" w:hAnsi="Times New Roman"/>
          <w:kern w:val="18"/>
          <w:sz w:val="24"/>
          <w:szCs w:val="24"/>
          <w:lang w:eastAsia="it-IT"/>
        </w:rPr>
        <w:t>;</w:t>
      </w:r>
    </w:p>
    <w:p w:rsidR="003105BC" w:rsidRPr="00597589" w:rsidRDefault="003105BC" w:rsidP="00597589">
      <w:pPr>
        <w:spacing w:after="0"/>
        <w:ind w:left="1985" w:right="270" w:hanging="1985"/>
        <w:jc w:val="both"/>
        <w:rPr>
          <w:rFonts w:ascii="Times New Roman" w:hAnsi="Times New Roman"/>
          <w:kern w:val="18"/>
          <w:sz w:val="24"/>
          <w:szCs w:val="24"/>
          <w:lang w:eastAsia="it-IT"/>
        </w:rPr>
      </w:pPr>
      <w:r>
        <w:rPr>
          <w:rFonts w:ascii="Times New Roman" w:hAnsi="Times New Roman"/>
          <w:kern w:val="18"/>
          <w:lang w:eastAsia="it-IT"/>
        </w:rPr>
        <w:t>CONSIDERATO</w:t>
      </w:r>
      <w:r>
        <w:rPr>
          <w:rFonts w:ascii="Times New Roman" w:hAnsi="Times New Roman"/>
          <w:b/>
          <w:kern w:val="18"/>
          <w:sz w:val="24"/>
          <w:szCs w:val="24"/>
          <w:lang w:eastAsia="it-IT"/>
        </w:rPr>
        <w:tab/>
      </w:r>
      <w:r>
        <w:rPr>
          <w:rFonts w:ascii="Times New Roman" w:hAnsi="Times New Roman"/>
          <w:kern w:val="18"/>
          <w:sz w:val="24"/>
          <w:szCs w:val="24"/>
          <w:lang w:eastAsia="it-IT"/>
        </w:rPr>
        <w:t>che la scelta de</w:t>
      </w:r>
      <w:r w:rsidRPr="00597589">
        <w:rPr>
          <w:rFonts w:ascii="Times New Roman" w:hAnsi="Times New Roman"/>
          <w:kern w:val="18"/>
          <w:sz w:val="24"/>
          <w:szCs w:val="24"/>
          <w:lang w:eastAsia="it-IT"/>
        </w:rPr>
        <w:t xml:space="preserve">l contraente può essere </w:t>
      </w:r>
      <w:r>
        <w:rPr>
          <w:rFonts w:ascii="Times New Roman" w:hAnsi="Times New Roman"/>
          <w:kern w:val="18"/>
          <w:sz w:val="24"/>
          <w:szCs w:val="24"/>
          <w:lang w:eastAsia="it-IT"/>
        </w:rPr>
        <w:t>effettuata</w:t>
      </w:r>
      <w:r w:rsidRPr="00597589">
        <w:rPr>
          <w:rFonts w:ascii="Times New Roman" w:hAnsi="Times New Roman"/>
          <w:kern w:val="18"/>
          <w:sz w:val="24"/>
          <w:szCs w:val="24"/>
          <w:lang w:eastAsia="it-IT"/>
        </w:rPr>
        <w:t xml:space="preserve"> utilizzando il</w:t>
      </w:r>
      <w:r>
        <w:rPr>
          <w:rFonts w:ascii="Times New Roman" w:hAnsi="Times New Roman"/>
          <w:kern w:val="18"/>
          <w:sz w:val="24"/>
          <w:szCs w:val="24"/>
          <w:lang w:eastAsia="it-IT"/>
        </w:rPr>
        <w:t xml:space="preserve"> </w:t>
      </w:r>
      <w:r w:rsidRPr="00597589">
        <w:rPr>
          <w:rFonts w:ascii="Times New Roman" w:hAnsi="Times New Roman"/>
          <w:kern w:val="18"/>
          <w:sz w:val="24"/>
          <w:szCs w:val="24"/>
          <w:lang w:eastAsia="it-IT"/>
        </w:rPr>
        <w:t xml:space="preserve">criterio del minor prezzo ai sensi dell'art.95, comma 4, del </w:t>
      </w:r>
      <w:r>
        <w:rPr>
          <w:rFonts w:ascii="Times New Roman" w:hAnsi="Times New Roman"/>
          <w:kern w:val="18"/>
          <w:sz w:val="24"/>
          <w:szCs w:val="24"/>
          <w:lang w:eastAsia="it-IT"/>
        </w:rPr>
        <w:t>D.Lgs. n. 50/2016</w:t>
      </w:r>
      <w:r w:rsidRPr="00597589">
        <w:rPr>
          <w:rFonts w:ascii="Times New Roman" w:hAnsi="Times New Roman"/>
          <w:kern w:val="18"/>
          <w:sz w:val="24"/>
          <w:szCs w:val="24"/>
          <w:lang w:eastAsia="it-IT"/>
        </w:rPr>
        <w:t>;</w:t>
      </w:r>
    </w:p>
    <w:p w:rsidR="003105BC" w:rsidRDefault="003105BC" w:rsidP="00597589">
      <w:pPr>
        <w:spacing w:after="0"/>
        <w:ind w:left="1985" w:right="270" w:hanging="1985"/>
        <w:jc w:val="both"/>
        <w:rPr>
          <w:rFonts w:ascii="Times New Roman" w:hAnsi="Times New Roman"/>
          <w:kern w:val="18"/>
          <w:sz w:val="24"/>
          <w:szCs w:val="24"/>
          <w:lang w:eastAsia="it-IT"/>
        </w:rPr>
      </w:pPr>
      <w:r w:rsidRPr="00E460F7">
        <w:rPr>
          <w:rFonts w:ascii="Times New Roman" w:hAnsi="Times New Roman"/>
          <w:kern w:val="18"/>
          <w:lang w:eastAsia="it-IT"/>
        </w:rPr>
        <w:t>CONSIDERATE</w:t>
      </w:r>
      <w:r>
        <w:rPr>
          <w:rFonts w:ascii="Times New Roman" w:hAnsi="Times New Roman"/>
          <w:b/>
          <w:kern w:val="18"/>
          <w:sz w:val="24"/>
          <w:szCs w:val="24"/>
          <w:lang w:eastAsia="it-IT"/>
        </w:rPr>
        <w:tab/>
      </w:r>
      <w:r w:rsidRPr="00597589">
        <w:rPr>
          <w:rFonts w:ascii="Times New Roman" w:hAnsi="Times New Roman"/>
          <w:kern w:val="18"/>
          <w:sz w:val="24"/>
          <w:szCs w:val="24"/>
          <w:lang w:eastAsia="it-IT"/>
        </w:rPr>
        <w:t>le linee guida ANAC n. 4, delibera n. 1097 del 26/1012016, in merito agli affidamenti di modico valore, inferiori ad euro 1.000,00, che prevede che la motivazione all'affidamento possa essere espressa in f</w:t>
      </w:r>
      <w:r>
        <w:rPr>
          <w:rFonts w:ascii="Times New Roman" w:hAnsi="Times New Roman"/>
          <w:kern w:val="18"/>
          <w:sz w:val="24"/>
          <w:szCs w:val="24"/>
          <w:lang w:eastAsia="it-IT"/>
        </w:rPr>
        <w:t>orma</w:t>
      </w:r>
      <w:r w:rsidRPr="00597589">
        <w:rPr>
          <w:rFonts w:ascii="Times New Roman" w:hAnsi="Times New Roman"/>
          <w:kern w:val="18"/>
          <w:sz w:val="24"/>
          <w:szCs w:val="24"/>
          <w:lang w:eastAsia="it-IT"/>
        </w:rPr>
        <w:t xml:space="preserve"> sintetica;</w:t>
      </w:r>
      <w:r>
        <w:rPr>
          <w:rFonts w:ascii="Times New Roman" w:hAnsi="Times New Roman"/>
          <w:kern w:val="18"/>
          <w:lang w:eastAsia="it-IT"/>
        </w:rPr>
        <w:tab/>
      </w:r>
    </w:p>
    <w:p w:rsidR="003105BC" w:rsidRPr="00181DB2" w:rsidRDefault="003105BC" w:rsidP="00181DB2">
      <w:pPr>
        <w:spacing w:after="0"/>
        <w:ind w:left="1985" w:right="270" w:hanging="1985"/>
        <w:jc w:val="both"/>
        <w:rPr>
          <w:rFonts w:ascii="Times New Roman" w:hAnsi="Times New Roman"/>
          <w:kern w:val="18"/>
          <w:sz w:val="24"/>
          <w:szCs w:val="24"/>
          <w:lang w:eastAsia="it-IT"/>
        </w:rPr>
      </w:pPr>
      <w:r>
        <w:rPr>
          <w:rFonts w:ascii="Times New Roman" w:hAnsi="Times New Roman"/>
          <w:kern w:val="18"/>
          <w:sz w:val="24"/>
          <w:szCs w:val="24"/>
          <w:lang w:eastAsia="it-IT"/>
        </w:rPr>
        <w:t>CONSIDERATA</w:t>
      </w:r>
      <w:r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181DB2">
        <w:rPr>
          <w:rFonts w:ascii="Times New Roman" w:hAnsi="Times New Roman"/>
          <w:kern w:val="18"/>
          <w:sz w:val="24"/>
          <w:szCs w:val="24"/>
          <w:lang w:eastAsia="it-IT"/>
        </w:rPr>
        <w:t>la r</w:t>
      </w:r>
      <w:r>
        <w:rPr>
          <w:rFonts w:ascii="Times New Roman" w:hAnsi="Times New Roman"/>
          <w:kern w:val="18"/>
          <w:sz w:val="24"/>
          <w:szCs w:val="24"/>
          <w:lang w:eastAsia="it-IT"/>
        </w:rPr>
        <w:t xml:space="preserve">ichiesta presentata del  Prof.re Nunzio Romano, </w:t>
      </w:r>
      <w:r w:rsidRPr="00181DB2">
        <w:rPr>
          <w:rFonts w:ascii="Times New Roman" w:hAnsi="Times New Roman"/>
          <w:kern w:val="18"/>
          <w:sz w:val="24"/>
          <w:szCs w:val="24"/>
          <w:lang w:eastAsia="it-IT"/>
        </w:rPr>
        <w:t xml:space="preserve">che ai fini dello svolgimento </w:t>
      </w:r>
      <w:r w:rsidRPr="00EB4D93">
        <w:rPr>
          <w:rFonts w:ascii="Times New Roman" w:hAnsi="Times New Roman"/>
          <w:kern w:val="18"/>
          <w:sz w:val="24"/>
          <w:szCs w:val="24"/>
          <w:lang w:eastAsia="it-IT"/>
        </w:rPr>
        <w:t xml:space="preserve">dell'attività di ricerca condotta nell'ambito del progetto </w:t>
      </w:r>
      <w:r>
        <w:rPr>
          <w:rFonts w:ascii="Times New Roman" w:hAnsi="Times New Roman"/>
          <w:kern w:val="18"/>
          <w:sz w:val="24"/>
          <w:szCs w:val="24"/>
          <w:lang w:eastAsia="it-IT"/>
        </w:rPr>
        <w:t>Ambiotek</w:t>
      </w:r>
      <w:r w:rsidRPr="00EB4D93">
        <w:rPr>
          <w:rFonts w:ascii="Times New Roman" w:hAnsi="Times New Roman"/>
          <w:kern w:val="18"/>
          <w:sz w:val="24"/>
          <w:szCs w:val="24"/>
          <w:lang w:eastAsia="it-IT"/>
        </w:rPr>
        <w:t xml:space="preserve">, evidenzia la necessità di </w:t>
      </w:r>
      <w:r>
        <w:rPr>
          <w:rFonts w:ascii="Times New Roman" w:hAnsi="Times New Roman"/>
          <w:kern w:val="18"/>
          <w:sz w:val="24"/>
          <w:szCs w:val="24"/>
          <w:lang w:eastAsia="it-IT"/>
        </w:rPr>
        <w:t xml:space="preserve">rinnovare l’abbonamento al giornale Ateneapoli, direttamente dalla ditta Ateneapoli S.r.l Via pietro Colletta, n.12 cap.80139 Napoli(NA) P.Iva IT07237140632, </w:t>
      </w:r>
      <w:bookmarkStart w:id="0" w:name="_GoBack"/>
      <w:bookmarkEnd w:id="0"/>
      <w:r>
        <w:rPr>
          <w:rFonts w:ascii="Times New Roman" w:hAnsi="Times New Roman"/>
          <w:kern w:val="18"/>
          <w:sz w:val="24"/>
          <w:szCs w:val="24"/>
          <w:lang w:eastAsia="it-IT"/>
        </w:rPr>
        <w:t>per un importo di € 26,00.</w:t>
      </w:r>
    </w:p>
    <w:p w:rsidR="003105BC" w:rsidRDefault="003105BC" w:rsidP="00070AA1">
      <w:pPr>
        <w:pStyle w:val="BodyText"/>
        <w:spacing w:before="2" w:line="345" w:lineRule="auto"/>
        <w:ind w:right="545" w:firstLine="14"/>
        <w:jc w:val="center"/>
        <w:rPr>
          <w:rFonts w:ascii="Times New Roman" w:hAnsi="Times New Roman"/>
          <w:b/>
          <w:color w:val="28312F"/>
          <w:sz w:val="24"/>
          <w:szCs w:val="24"/>
        </w:rPr>
      </w:pPr>
    </w:p>
    <w:p w:rsidR="003105BC" w:rsidRDefault="003105BC" w:rsidP="00070AA1">
      <w:pPr>
        <w:pStyle w:val="BodyText"/>
        <w:spacing w:before="2" w:line="345" w:lineRule="auto"/>
        <w:ind w:right="545" w:firstLine="14"/>
        <w:jc w:val="center"/>
        <w:rPr>
          <w:rFonts w:ascii="Times New Roman" w:hAnsi="Times New Roman"/>
          <w:b/>
          <w:color w:val="28312F"/>
          <w:sz w:val="24"/>
          <w:szCs w:val="24"/>
        </w:rPr>
      </w:pPr>
    </w:p>
    <w:p w:rsidR="003105BC" w:rsidRPr="00181DB2" w:rsidRDefault="003105BC" w:rsidP="00070AA1">
      <w:pPr>
        <w:pStyle w:val="BodyText"/>
        <w:spacing w:before="2" w:line="345" w:lineRule="auto"/>
        <w:ind w:right="545" w:firstLine="14"/>
        <w:jc w:val="center"/>
        <w:rPr>
          <w:rFonts w:ascii="Times New Roman" w:hAnsi="Times New Roman"/>
          <w:b/>
          <w:color w:val="28312F"/>
          <w:sz w:val="24"/>
          <w:szCs w:val="24"/>
        </w:rPr>
      </w:pPr>
      <w:r w:rsidRPr="00181DB2">
        <w:rPr>
          <w:rFonts w:ascii="Times New Roman" w:hAnsi="Times New Roman"/>
          <w:b/>
          <w:color w:val="28312F"/>
          <w:sz w:val="24"/>
          <w:szCs w:val="24"/>
        </w:rPr>
        <w:t>DETERMINA</w:t>
      </w:r>
    </w:p>
    <w:p w:rsidR="003105BC" w:rsidRDefault="003105BC" w:rsidP="00EB4D93">
      <w:pPr>
        <w:pStyle w:val="BodyText"/>
        <w:numPr>
          <w:ilvl w:val="0"/>
          <w:numId w:val="12"/>
        </w:numPr>
        <w:spacing w:before="2" w:line="240" w:lineRule="auto"/>
        <w:ind w:right="281"/>
        <w:jc w:val="both"/>
        <w:rPr>
          <w:rFonts w:ascii="Times New Roman" w:hAnsi="Times New Roman"/>
          <w:kern w:val="18"/>
          <w:sz w:val="24"/>
          <w:szCs w:val="24"/>
          <w:lang w:eastAsia="it-IT"/>
        </w:rPr>
      </w:pPr>
      <w:r>
        <w:rPr>
          <w:rFonts w:ascii="Times New Roman" w:hAnsi="Times New Roman"/>
          <w:kern w:val="18"/>
          <w:sz w:val="24"/>
          <w:szCs w:val="24"/>
          <w:lang w:eastAsia="it-IT"/>
        </w:rPr>
        <w:t>d</w:t>
      </w:r>
      <w:r w:rsidRPr="00EE2A85">
        <w:rPr>
          <w:rFonts w:ascii="Times New Roman" w:hAnsi="Times New Roman"/>
          <w:kern w:val="18"/>
          <w:sz w:val="24"/>
          <w:szCs w:val="24"/>
          <w:lang w:eastAsia="it-IT"/>
        </w:rPr>
        <w:t>i procedere mediante affidamento diretto fuori MePA, come previsto dalla L. 208/2015, all'operatore economico individuato</w:t>
      </w:r>
      <w:r>
        <w:rPr>
          <w:rFonts w:ascii="Times New Roman" w:hAnsi="Times New Roman"/>
          <w:kern w:val="18"/>
          <w:sz w:val="24"/>
          <w:szCs w:val="24"/>
          <w:lang w:eastAsia="it-IT"/>
        </w:rPr>
        <w:t xml:space="preserve">, </w:t>
      </w:r>
      <w:r w:rsidRPr="00597589">
        <w:rPr>
          <w:rFonts w:ascii="Times New Roman" w:hAnsi="Times New Roman"/>
          <w:kern w:val="18"/>
          <w:sz w:val="24"/>
          <w:szCs w:val="24"/>
          <w:lang w:eastAsia="it-IT"/>
        </w:rPr>
        <w:t xml:space="preserve">ai sensi dell'art.95, comma 4, del </w:t>
      </w:r>
      <w:r>
        <w:rPr>
          <w:rFonts w:ascii="Times New Roman" w:hAnsi="Times New Roman"/>
          <w:kern w:val="18"/>
          <w:sz w:val="24"/>
          <w:szCs w:val="24"/>
          <w:lang w:eastAsia="it-IT"/>
        </w:rPr>
        <w:t>D.Lgs. n. 50/2016</w:t>
      </w:r>
      <w:r w:rsidRPr="00EE2A85">
        <w:rPr>
          <w:rFonts w:ascii="Times New Roman" w:hAnsi="Times New Roman"/>
          <w:kern w:val="18"/>
          <w:sz w:val="24"/>
          <w:szCs w:val="24"/>
          <w:lang w:eastAsia="it-IT"/>
        </w:rPr>
        <w:t>, per la f</w:t>
      </w:r>
      <w:r>
        <w:rPr>
          <w:rFonts w:ascii="Times New Roman" w:hAnsi="Times New Roman"/>
          <w:kern w:val="18"/>
          <w:sz w:val="24"/>
          <w:szCs w:val="24"/>
          <w:lang w:eastAsia="it-IT"/>
        </w:rPr>
        <w:t>ornitura dei prodotti richiesti;</w:t>
      </w:r>
    </w:p>
    <w:p w:rsidR="003105BC" w:rsidRDefault="003105BC" w:rsidP="00EB4D93">
      <w:pPr>
        <w:pStyle w:val="ListParagraph"/>
        <w:numPr>
          <w:ilvl w:val="0"/>
          <w:numId w:val="12"/>
        </w:numPr>
        <w:spacing w:line="240" w:lineRule="auto"/>
        <w:ind w:right="281"/>
        <w:jc w:val="both"/>
        <w:rPr>
          <w:rFonts w:ascii="Times New Roman" w:hAnsi="Times New Roman"/>
          <w:kern w:val="18"/>
          <w:sz w:val="24"/>
          <w:szCs w:val="24"/>
          <w:lang w:eastAsia="it-IT"/>
        </w:rPr>
      </w:pPr>
      <w:r>
        <w:rPr>
          <w:rFonts w:ascii="Times New Roman" w:hAnsi="Times New Roman"/>
          <w:kern w:val="18"/>
          <w:sz w:val="24"/>
          <w:szCs w:val="24"/>
          <w:lang w:eastAsia="it-IT"/>
        </w:rPr>
        <w:t xml:space="preserve">di autorizzare </w:t>
      </w:r>
      <w:r w:rsidRPr="0053407B">
        <w:rPr>
          <w:rFonts w:ascii="Times New Roman" w:hAnsi="Times New Roman"/>
          <w:kern w:val="18"/>
          <w:sz w:val="24"/>
          <w:szCs w:val="24"/>
          <w:lang w:eastAsia="it-IT"/>
        </w:rPr>
        <w:t xml:space="preserve">a procedere all'affidamento della fornitura facendo gravare la spesa pari </w:t>
      </w:r>
      <w:r>
        <w:rPr>
          <w:rFonts w:ascii="Times New Roman" w:hAnsi="Times New Roman"/>
          <w:kern w:val="18"/>
          <w:sz w:val="24"/>
          <w:szCs w:val="24"/>
          <w:lang w:eastAsia="it-IT"/>
        </w:rPr>
        <w:t>€ 26</w:t>
      </w:r>
      <w:r w:rsidRPr="0053407B">
        <w:rPr>
          <w:rFonts w:ascii="Times New Roman" w:hAnsi="Times New Roman"/>
          <w:kern w:val="18"/>
          <w:sz w:val="24"/>
          <w:szCs w:val="24"/>
          <w:lang w:eastAsia="it-IT"/>
        </w:rPr>
        <w:t xml:space="preserve">,00 sul progetto </w:t>
      </w:r>
      <w:r>
        <w:rPr>
          <w:rFonts w:ascii="Times New Roman" w:hAnsi="Times New Roman"/>
          <w:kern w:val="18"/>
          <w:sz w:val="24"/>
          <w:szCs w:val="24"/>
          <w:lang w:eastAsia="it-IT"/>
        </w:rPr>
        <w:t>AmbioteK</w:t>
      </w:r>
      <w:r w:rsidRPr="0053407B">
        <w:rPr>
          <w:rFonts w:ascii="Times New Roman" w:hAnsi="Times New Roman"/>
          <w:kern w:val="18"/>
          <w:sz w:val="24"/>
          <w:szCs w:val="24"/>
          <w:lang w:eastAsia="it-IT"/>
        </w:rPr>
        <w:t xml:space="preserve">; </w:t>
      </w:r>
    </w:p>
    <w:p w:rsidR="003105BC" w:rsidRPr="0053407B" w:rsidRDefault="003105BC" w:rsidP="0053407B">
      <w:pPr>
        <w:pStyle w:val="ListParagraph"/>
        <w:spacing w:line="240" w:lineRule="auto"/>
        <w:ind w:left="734" w:right="281"/>
        <w:jc w:val="both"/>
        <w:rPr>
          <w:rFonts w:ascii="Times New Roman" w:hAnsi="Times New Roman"/>
          <w:kern w:val="18"/>
          <w:sz w:val="24"/>
          <w:szCs w:val="24"/>
          <w:lang w:eastAsia="it-IT"/>
        </w:rPr>
      </w:pPr>
    </w:p>
    <w:p w:rsidR="003105BC" w:rsidRPr="008739F6" w:rsidRDefault="003105BC" w:rsidP="00EB4D93">
      <w:pPr>
        <w:pStyle w:val="ListParagraph"/>
        <w:numPr>
          <w:ilvl w:val="0"/>
          <w:numId w:val="12"/>
        </w:numPr>
        <w:spacing w:line="240" w:lineRule="auto"/>
        <w:ind w:right="281"/>
        <w:jc w:val="both"/>
        <w:rPr>
          <w:rFonts w:ascii="Times New Roman" w:hAnsi="Times New Roman"/>
          <w:b/>
          <w:kern w:val="18"/>
          <w:sz w:val="24"/>
          <w:szCs w:val="24"/>
          <w:lang w:eastAsia="it-IT"/>
        </w:rPr>
      </w:pPr>
      <w:r>
        <w:rPr>
          <w:rFonts w:ascii="Times New Roman" w:hAnsi="Times New Roman"/>
          <w:kern w:val="18"/>
          <w:sz w:val="24"/>
          <w:szCs w:val="24"/>
          <w:lang w:eastAsia="it-IT"/>
        </w:rPr>
        <w:t>d</w:t>
      </w:r>
      <w:r w:rsidRPr="008739F6">
        <w:rPr>
          <w:rFonts w:ascii="Times New Roman" w:hAnsi="Times New Roman"/>
          <w:kern w:val="18"/>
          <w:sz w:val="24"/>
          <w:szCs w:val="24"/>
          <w:lang w:eastAsia="it-IT"/>
        </w:rPr>
        <w:t>i</w:t>
      </w:r>
      <w:r>
        <w:rPr>
          <w:rFonts w:ascii="Times New Roman" w:hAnsi="Times New Roman"/>
          <w:kern w:val="18"/>
          <w:sz w:val="24"/>
          <w:szCs w:val="24"/>
          <w:lang w:eastAsia="it-IT"/>
        </w:rPr>
        <w:t xml:space="preserve"> pubblicare il seguente provvedimento nella sezione “Amministrazione Trasparente” ai sensi dell’art.29 del D.Lgs. n. 50/2016;</w:t>
      </w:r>
    </w:p>
    <w:p w:rsidR="003105BC" w:rsidRPr="00F14B56" w:rsidRDefault="003105BC" w:rsidP="00EB4D93">
      <w:pPr>
        <w:pStyle w:val="BodyText"/>
        <w:numPr>
          <w:ilvl w:val="0"/>
          <w:numId w:val="12"/>
        </w:numPr>
        <w:spacing w:before="2" w:line="240" w:lineRule="auto"/>
        <w:ind w:right="281"/>
        <w:jc w:val="both"/>
        <w:rPr>
          <w:rFonts w:ascii="Times New Roman" w:hAnsi="Times New Roman"/>
          <w:kern w:val="18"/>
          <w:sz w:val="24"/>
          <w:szCs w:val="24"/>
          <w:lang w:eastAsia="it-IT"/>
        </w:rPr>
      </w:pPr>
      <w:r>
        <w:rPr>
          <w:rFonts w:ascii="Times New Roman" w:hAnsi="Times New Roman"/>
          <w:kern w:val="18"/>
          <w:sz w:val="24"/>
          <w:szCs w:val="24"/>
          <w:lang w:eastAsia="it-IT"/>
        </w:rPr>
        <w:t>di nominare, ai sensi dell'art</w:t>
      </w:r>
      <w:r w:rsidRPr="00F14B56">
        <w:rPr>
          <w:rFonts w:ascii="Times New Roman" w:hAnsi="Times New Roman"/>
          <w:kern w:val="18"/>
          <w:sz w:val="24"/>
          <w:szCs w:val="24"/>
          <w:lang w:eastAsia="it-IT"/>
        </w:rPr>
        <w:t xml:space="preserve">. 31 comma 1, del </w:t>
      </w:r>
      <w:r>
        <w:rPr>
          <w:rFonts w:ascii="Times New Roman" w:hAnsi="Times New Roman"/>
          <w:kern w:val="18"/>
          <w:sz w:val="24"/>
          <w:szCs w:val="24"/>
          <w:lang w:eastAsia="it-IT"/>
        </w:rPr>
        <w:t>D.Lgs. n. 50/2016</w:t>
      </w:r>
      <w:r w:rsidRPr="00F14B56">
        <w:rPr>
          <w:rFonts w:ascii="Times New Roman" w:hAnsi="Times New Roman"/>
          <w:kern w:val="18"/>
          <w:sz w:val="24"/>
          <w:szCs w:val="24"/>
          <w:lang w:eastAsia="it-IT"/>
        </w:rPr>
        <w:t>, quale Responsab</w:t>
      </w:r>
      <w:r>
        <w:rPr>
          <w:rFonts w:ascii="Times New Roman" w:hAnsi="Times New Roman"/>
          <w:kern w:val="18"/>
          <w:sz w:val="24"/>
          <w:szCs w:val="24"/>
          <w:lang w:eastAsia="it-IT"/>
        </w:rPr>
        <w:t>ile Unico del Procedimento (RUP)</w:t>
      </w:r>
      <w:r w:rsidRPr="00F14B56">
        <w:rPr>
          <w:rFonts w:ascii="Times New Roman" w:hAnsi="Times New Roman"/>
          <w:kern w:val="18"/>
          <w:sz w:val="24"/>
          <w:szCs w:val="24"/>
          <w:lang w:eastAsia="it-IT"/>
        </w:rPr>
        <w:t xml:space="preserve"> </w:t>
      </w:r>
      <w:r>
        <w:rPr>
          <w:rFonts w:ascii="Times New Roman" w:hAnsi="Times New Roman"/>
          <w:kern w:val="18"/>
          <w:sz w:val="24"/>
          <w:szCs w:val="24"/>
          <w:lang w:eastAsia="it-IT"/>
        </w:rPr>
        <w:t>la Dott.ssa Anna Maria Intravaja.</w:t>
      </w:r>
    </w:p>
    <w:p w:rsidR="003105BC" w:rsidRPr="00E460F7" w:rsidRDefault="003105BC" w:rsidP="000D3CE5">
      <w:pPr>
        <w:pStyle w:val="BodyText"/>
        <w:spacing w:before="2" w:line="345" w:lineRule="auto"/>
        <w:ind w:right="281" w:firstLine="14"/>
        <w:jc w:val="both"/>
        <w:rPr>
          <w:rFonts w:ascii="Times New Roman" w:hAnsi="Times New Roman"/>
          <w:kern w:val="18"/>
          <w:sz w:val="24"/>
          <w:szCs w:val="24"/>
          <w:lang w:eastAsia="it-IT"/>
        </w:rPr>
      </w:pPr>
      <w:r w:rsidRPr="00E460F7">
        <w:rPr>
          <w:rFonts w:ascii="Times New Roman" w:hAnsi="Times New Roman"/>
          <w:kern w:val="18"/>
          <w:sz w:val="24"/>
          <w:szCs w:val="24"/>
          <w:lang w:eastAsia="it-IT"/>
        </w:rPr>
        <w:t xml:space="preserve">Il </w:t>
      </w:r>
      <w:r>
        <w:rPr>
          <w:rFonts w:ascii="Times New Roman" w:hAnsi="Times New Roman"/>
          <w:kern w:val="18"/>
          <w:sz w:val="24"/>
          <w:szCs w:val="24"/>
          <w:lang w:eastAsia="it-IT"/>
        </w:rPr>
        <w:t>presente decreto emesso  sarà sottoposto a ratifica del Consiglio/</w:t>
      </w:r>
      <w:r w:rsidRPr="00E460F7">
        <w:rPr>
          <w:rFonts w:ascii="Times New Roman" w:hAnsi="Times New Roman"/>
          <w:kern w:val="18"/>
          <w:sz w:val="24"/>
          <w:szCs w:val="24"/>
          <w:lang w:eastAsia="it-IT"/>
        </w:rPr>
        <w:t xml:space="preserve">Giunta del </w:t>
      </w:r>
      <w:r>
        <w:rPr>
          <w:rFonts w:ascii="Times New Roman" w:hAnsi="Times New Roman"/>
          <w:kern w:val="18"/>
          <w:sz w:val="24"/>
          <w:szCs w:val="24"/>
          <w:lang w:eastAsia="it-IT"/>
        </w:rPr>
        <w:t xml:space="preserve">Centro nella </w:t>
      </w:r>
      <w:r w:rsidRPr="00E460F7">
        <w:rPr>
          <w:rFonts w:ascii="Times New Roman" w:hAnsi="Times New Roman"/>
          <w:kern w:val="18"/>
          <w:sz w:val="24"/>
          <w:szCs w:val="24"/>
          <w:lang w:eastAsia="it-IT"/>
        </w:rPr>
        <w:t xml:space="preserve">prima adunanza </w:t>
      </w:r>
      <w:r>
        <w:rPr>
          <w:rFonts w:ascii="Times New Roman" w:hAnsi="Times New Roman"/>
          <w:kern w:val="18"/>
          <w:sz w:val="24"/>
          <w:szCs w:val="24"/>
          <w:lang w:eastAsia="it-IT"/>
        </w:rPr>
        <w:t>utile</w:t>
      </w:r>
      <w:r w:rsidRPr="00E460F7">
        <w:rPr>
          <w:rFonts w:ascii="Times New Roman" w:hAnsi="Times New Roman"/>
          <w:kern w:val="18"/>
          <w:sz w:val="24"/>
          <w:szCs w:val="24"/>
          <w:lang w:eastAsia="it-IT"/>
        </w:rPr>
        <w:t>.</w:t>
      </w:r>
    </w:p>
    <w:p w:rsidR="003105BC" w:rsidRDefault="003105BC" w:rsidP="00086172">
      <w:pPr>
        <w:pStyle w:val="ListParagraph"/>
        <w:spacing w:before="6" w:line="360" w:lineRule="atLeast"/>
        <w:ind w:left="734" w:right="281"/>
        <w:rPr>
          <w:rFonts w:ascii="Times New Roman" w:hAnsi="Times New Roman"/>
          <w:kern w:val="18"/>
          <w:sz w:val="24"/>
          <w:szCs w:val="24"/>
          <w:lang w:eastAsia="it-IT"/>
        </w:rPr>
      </w:pPr>
      <w:r w:rsidRPr="00E460F7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E460F7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E460F7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E460F7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E460F7">
        <w:rPr>
          <w:rFonts w:ascii="Times New Roman" w:hAnsi="Times New Roman"/>
          <w:kern w:val="18"/>
          <w:sz w:val="24"/>
          <w:szCs w:val="24"/>
          <w:lang w:eastAsia="it-IT"/>
        </w:rPr>
        <w:tab/>
      </w:r>
      <w:r>
        <w:rPr>
          <w:rFonts w:ascii="Times New Roman" w:hAnsi="Times New Roman"/>
          <w:kern w:val="18"/>
          <w:sz w:val="24"/>
          <w:szCs w:val="24"/>
          <w:lang w:eastAsia="it-IT"/>
        </w:rPr>
        <w:tab/>
      </w:r>
      <w:r>
        <w:rPr>
          <w:rFonts w:ascii="Times New Roman" w:hAnsi="Times New Roman"/>
          <w:kern w:val="18"/>
          <w:sz w:val="24"/>
          <w:szCs w:val="24"/>
          <w:lang w:eastAsia="it-IT"/>
        </w:rPr>
        <w:tab/>
      </w:r>
      <w:r>
        <w:rPr>
          <w:rFonts w:ascii="Times New Roman" w:hAnsi="Times New Roman"/>
          <w:kern w:val="18"/>
          <w:sz w:val="24"/>
          <w:szCs w:val="24"/>
          <w:lang w:eastAsia="it-IT"/>
        </w:rPr>
        <w:tab/>
      </w:r>
      <w:r>
        <w:rPr>
          <w:rFonts w:ascii="Times New Roman" w:hAnsi="Times New Roman"/>
          <w:kern w:val="18"/>
          <w:sz w:val="24"/>
          <w:szCs w:val="24"/>
          <w:lang w:eastAsia="it-IT"/>
        </w:rPr>
        <w:tab/>
      </w:r>
      <w:r w:rsidRPr="00E460F7">
        <w:rPr>
          <w:rFonts w:ascii="Times New Roman" w:hAnsi="Times New Roman"/>
          <w:kern w:val="18"/>
          <w:sz w:val="24"/>
          <w:szCs w:val="24"/>
          <w:lang w:eastAsia="it-IT"/>
        </w:rPr>
        <w:t>Il Direttore del C</w:t>
      </w:r>
      <w:r>
        <w:rPr>
          <w:rFonts w:ascii="Times New Roman" w:hAnsi="Times New Roman"/>
          <w:kern w:val="18"/>
          <w:sz w:val="24"/>
          <w:szCs w:val="24"/>
          <w:lang w:eastAsia="it-IT"/>
        </w:rPr>
        <w:t>.</w:t>
      </w:r>
      <w:r w:rsidRPr="00E460F7">
        <w:rPr>
          <w:rFonts w:ascii="Times New Roman" w:hAnsi="Times New Roman"/>
          <w:kern w:val="18"/>
          <w:sz w:val="24"/>
          <w:szCs w:val="24"/>
          <w:lang w:eastAsia="it-IT"/>
        </w:rPr>
        <w:t>I</w:t>
      </w:r>
      <w:r>
        <w:rPr>
          <w:rFonts w:ascii="Times New Roman" w:hAnsi="Times New Roman"/>
          <w:kern w:val="18"/>
          <w:sz w:val="24"/>
          <w:szCs w:val="24"/>
          <w:lang w:eastAsia="it-IT"/>
        </w:rPr>
        <w:t>.</w:t>
      </w:r>
      <w:r w:rsidRPr="00E460F7">
        <w:rPr>
          <w:rFonts w:ascii="Times New Roman" w:hAnsi="Times New Roman"/>
          <w:kern w:val="18"/>
          <w:sz w:val="24"/>
          <w:szCs w:val="24"/>
          <w:lang w:eastAsia="it-IT"/>
        </w:rPr>
        <w:t>R</w:t>
      </w:r>
      <w:r>
        <w:rPr>
          <w:rFonts w:ascii="Times New Roman" w:hAnsi="Times New Roman"/>
          <w:kern w:val="18"/>
          <w:sz w:val="24"/>
          <w:szCs w:val="24"/>
          <w:lang w:eastAsia="it-IT"/>
        </w:rPr>
        <w:t>.</w:t>
      </w:r>
      <w:r w:rsidRPr="00E460F7">
        <w:rPr>
          <w:rFonts w:ascii="Times New Roman" w:hAnsi="Times New Roman"/>
          <w:kern w:val="18"/>
          <w:sz w:val="24"/>
          <w:szCs w:val="24"/>
          <w:lang w:eastAsia="it-IT"/>
        </w:rPr>
        <w:t>AM</w:t>
      </w:r>
    </w:p>
    <w:p w:rsidR="003105BC" w:rsidRPr="00E460F7" w:rsidRDefault="003105BC" w:rsidP="00086172">
      <w:pPr>
        <w:pStyle w:val="ListParagraph"/>
        <w:spacing w:before="6" w:line="360" w:lineRule="atLeast"/>
        <w:ind w:left="734" w:right="281"/>
        <w:rPr>
          <w:rFonts w:ascii="Times New Roman" w:hAnsi="Times New Roman"/>
          <w:kern w:val="18"/>
          <w:sz w:val="24"/>
          <w:szCs w:val="24"/>
          <w:lang w:eastAsia="it-IT"/>
        </w:rPr>
      </w:pPr>
      <w:r>
        <w:rPr>
          <w:rFonts w:ascii="Times New Roman" w:hAnsi="Times New Roman"/>
          <w:kern w:val="18"/>
          <w:sz w:val="24"/>
          <w:szCs w:val="24"/>
          <w:lang w:eastAsia="it-IT"/>
        </w:rPr>
        <w:tab/>
      </w:r>
      <w:r>
        <w:rPr>
          <w:rFonts w:ascii="Times New Roman" w:hAnsi="Times New Roman"/>
          <w:kern w:val="18"/>
          <w:sz w:val="24"/>
          <w:szCs w:val="24"/>
          <w:lang w:eastAsia="it-IT"/>
        </w:rPr>
        <w:tab/>
      </w:r>
      <w:r>
        <w:rPr>
          <w:rFonts w:ascii="Times New Roman" w:hAnsi="Times New Roman"/>
          <w:kern w:val="18"/>
          <w:sz w:val="24"/>
          <w:szCs w:val="24"/>
          <w:lang w:eastAsia="it-IT"/>
        </w:rPr>
        <w:tab/>
      </w:r>
      <w:r>
        <w:rPr>
          <w:rFonts w:ascii="Times New Roman" w:hAnsi="Times New Roman"/>
          <w:kern w:val="18"/>
          <w:sz w:val="24"/>
          <w:szCs w:val="24"/>
          <w:lang w:eastAsia="it-IT"/>
        </w:rPr>
        <w:tab/>
      </w:r>
      <w:r>
        <w:rPr>
          <w:rFonts w:ascii="Times New Roman" w:hAnsi="Times New Roman"/>
          <w:kern w:val="18"/>
          <w:sz w:val="24"/>
          <w:szCs w:val="24"/>
          <w:lang w:eastAsia="it-IT"/>
        </w:rPr>
        <w:tab/>
      </w:r>
      <w:r>
        <w:rPr>
          <w:rFonts w:ascii="Times New Roman" w:hAnsi="Times New Roman"/>
          <w:kern w:val="18"/>
          <w:sz w:val="24"/>
          <w:szCs w:val="24"/>
          <w:lang w:eastAsia="it-IT"/>
        </w:rPr>
        <w:tab/>
      </w:r>
      <w:r>
        <w:rPr>
          <w:rFonts w:ascii="Times New Roman" w:hAnsi="Times New Roman"/>
          <w:kern w:val="18"/>
          <w:sz w:val="24"/>
          <w:szCs w:val="24"/>
          <w:lang w:eastAsia="it-IT"/>
        </w:rPr>
        <w:tab/>
      </w:r>
      <w:r>
        <w:rPr>
          <w:rFonts w:ascii="Times New Roman" w:hAnsi="Times New Roman"/>
          <w:kern w:val="18"/>
          <w:sz w:val="24"/>
          <w:szCs w:val="24"/>
          <w:lang w:eastAsia="it-IT"/>
        </w:rPr>
        <w:tab/>
      </w:r>
      <w:r>
        <w:rPr>
          <w:rFonts w:ascii="Times New Roman" w:hAnsi="Times New Roman"/>
          <w:kern w:val="18"/>
          <w:sz w:val="24"/>
          <w:szCs w:val="24"/>
          <w:lang w:eastAsia="it-IT"/>
        </w:rPr>
        <w:tab/>
        <w:t>Prof. Ing. Nunzio Romano</w:t>
      </w:r>
    </w:p>
    <w:sectPr w:rsidR="003105BC" w:rsidRPr="00E460F7" w:rsidSect="00E460F7">
      <w:headerReference w:type="default" r:id="rId7"/>
      <w:footerReference w:type="default" r:id="rId8"/>
      <w:pgSz w:w="11906" w:h="16838"/>
      <w:pgMar w:top="1418" w:right="851" w:bottom="1134" w:left="851" w:header="709" w:footer="10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05BC" w:rsidRDefault="003105BC" w:rsidP="00E403A0">
      <w:pPr>
        <w:spacing w:after="0" w:line="240" w:lineRule="auto"/>
      </w:pPr>
      <w:r>
        <w:separator/>
      </w:r>
    </w:p>
  </w:endnote>
  <w:endnote w:type="continuationSeparator" w:id="0">
    <w:p w:rsidR="003105BC" w:rsidRDefault="003105BC" w:rsidP="00E40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5BC" w:rsidRDefault="003105BC">
    <w:pPr>
      <w:pStyle w:val="Footer"/>
    </w:pPr>
    <w:r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3" o:spid="_x0000_s2050" type="#_x0000_t75" style="position:absolute;margin-left:15.9pt;margin-top:780.8pt;width:566.65pt;height:29.55pt;z-index:251658752;visibility:visible">
          <v:imagedata r:id="rId1" o:title=""/>
        </v:shape>
      </w:pict>
    </w:r>
    <w:r>
      <w:rPr>
        <w:noProof/>
        <w:lang w:eastAsia="it-IT"/>
      </w:rPr>
      <w:pict>
        <v:shape id="Immagine 2" o:spid="_x0000_s2051" type="#_x0000_t75" style="position:absolute;margin-left:15.9pt;margin-top:780.8pt;width:566.65pt;height:29.55pt;z-index:251657728;visibility:visible">
          <v:imagedata r:id="rId1" o:title=""/>
        </v:shape>
      </w:pict>
    </w:r>
    <w:r>
      <w:rPr>
        <w:noProof/>
        <w:lang w:eastAsia="it-IT"/>
      </w:rPr>
      <w:pict>
        <v:shape id="Immagine 4" o:spid="_x0000_i1026" type="#_x0000_t75" style="width:547.5pt;height:39pt;visibility:visible">
          <v:imagedata r:id="rId2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05BC" w:rsidRDefault="003105BC" w:rsidP="00E403A0">
      <w:pPr>
        <w:spacing w:after="0" w:line="240" w:lineRule="auto"/>
      </w:pPr>
      <w:r>
        <w:separator/>
      </w:r>
    </w:p>
  </w:footnote>
  <w:footnote w:type="continuationSeparator" w:id="0">
    <w:p w:rsidR="003105BC" w:rsidRDefault="003105BC" w:rsidP="00E40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05BC" w:rsidRDefault="003105BC">
    <w:pPr>
      <w:pStyle w:val="Header"/>
    </w:pPr>
    <w:r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" o:spid="_x0000_s2049" type="#_x0000_t75" style="position:absolute;margin-left:-110.7pt;margin-top:-56.6pt;width:632.25pt;height:136.25pt;z-index:251656704;visibility:visible;mso-position-horizontal-relative:margin;mso-position-vertical-relative:margin">
          <v:imagedata r:id="rId1" o:title="" cropbottom="-4561f" cropleft="-6303f"/>
          <w10:wrap type="square"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7673D1"/>
    <w:multiLevelType w:val="hybridMultilevel"/>
    <w:tmpl w:val="DAE065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847528"/>
    <w:multiLevelType w:val="hybridMultilevel"/>
    <w:tmpl w:val="A2088E7A"/>
    <w:lvl w:ilvl="0" w:tplc="30B0221A">
      <w:start w:val="1"/>
      <w:numFmt w:val="bullet"/>
      <w:lvlText w:val="-"/>
      <w:lvlJc w:val="left"/>
      <w:pPr>
        <w:ind w:left="734" w:hanging="360"/>
      </w:pPr>
      <w:rPr>
        <w:rFonts w:ascii="Times New Roman" w:eastAsia="Times New Roman" w:hAnsi="Times New Roman" w:hint="default"/>
        <w:color w:val="28312F"/>
        <w:w w:val="127"/>
        <w:sz w:val="22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2">
    <w:nsid w:val="0EF03E57"/>
    <w:multiLevelType w:val="hybridMultilevel"/>
    <w:tmpl w:val="C3B23C0A"/>
    <w:lvl w:ilvl="0" w:tplc="CC1A81CE">
      <w:start w:val="1"/>
      <w:numFmt w:val="decimal"/>
      <w:lvlText w:val="%1)"/>
      <w:lvlJc w:val="left"/>
      <w:pPr>
        <w:ind w:left="155" w:hanging="640"/>
      </w:pPr>
      <w:rPr>
        <w:rFonts w:ascii="Times New Roman" w:eastAsia="Times New Roman" w:hAnsi="Times New Roman" w:cs="Times New Roman" w:hint="default"/>
        <w:color w:val="28312F"/>
        <w:w w:val="95"/>
        <w:sz w:val="22"/>
        <w:szCs w:val="22"/>
      </w:rPr>
    </w:lvl>
    <w:lvl w:ilvl="1" w:tplc="30B0221A">
      <w:start w:val="1"/>
      <w:numFmt w:val="bullet"/>
      <w:lvlText w:val="-"/>
      <w:lvlJc w:val="left"/>
      <w:pPr>
        <w:ind w:left="2352" w:hanging="245"/>
      </w:pPr>
      <w:rPr>
        <w:rFonts w:ascii="Times New Roman" w:eastAsia="Times New Roman" w:hAnsi="Times New Roman" w:hint="default"/>
        <w:color w:val="28312F"/>
        <w:w w:val="127"/>
        <w:sz w:val="22"/>
      </w:rPr>
    </w:lvl>
    <w:lvl w:ilvl="2" w:tplc="81FC27CC">
      <w:start w:val="1"/>
      <w:numFmt w:val="bullet"/>
      <w:lvlText w:val="•"/>
      <w:lvlJc w:val="left"/>
      <w:pPr>
        <w:ind w:left="2448" w:hanging="260"/>
      </w:pPr>
      <w:rPr>
        <w:rFonts w:ascii="Times New Roman" w:eastAsia="Times New Roman" w:hAnsi="Times New Roman" w:hint="default"/>
        <w:color w:val="262F2B"/>
        <w:w w:val="126"/>
        <w:sz w:val="23"/>
      </w:rPr>
    </w:lvl>
    <w:lvl w:ilvl="3" w:tplc="49BAE7A2">
      <w:start w:val="1"/>
      <w:numFmt w:val="bullet"/>
      <w:lvlText w:val="•"/>
      <w:lvlJc w:val="left"/>
      <w:pPr>
        <w:ind w:left="2448" w:hanging="260"/>
      </w:pPr>
      <w:rPr>
        <w:rFonts w:hint="default"/>
      </w:rPr>
    </w:lvl>
    <w:lvl w:ilvl="4" w:tplc="BB24D3F2">
      <w:start w:val="1"/>
      <w:numFmt w:val="bullet"/>
      <w:lvlText w:val="•"/>
      <w:lvlJc w:val="left"/>
      <w:pPr>
        <w:ind w:left="3299" w:hanging="260"/>
      </w:pPr>
      <w:rPr>
        <w:rFonts w:hint="default"/>
      </w:rPr>
    </w:lvl>
    <w:lvl w:ilvl="5" w:tplc="7B9A5732">
      <w:start w:val="1"/>
      <w:numFmt w:val="bullet"/>
      <w:lvlText w:val="•"/>
      <w:lvlJc w:val="left"/>
      <w:pPr>
        <w:ind w:left="4150" w:hanging="260"/>
      </w:pPr>
      <w:rPr>
        <w:rFonts w:hint="default"/>
      </w:rPr>
    </w:lvl>
    <w:lvl w:ilvl="6" w:tplc="854AD1FE">
      <w:start w:val="1"/>
      <w:numFmt w:val="bullet"/>
      <w:lvlText w:val="•"/>
      <w:lvlJc w:val="left"/>
      <w:pPr>
        <w:ind w:left="5001" w:hanging="260"/>
      </w:pPr>
      <w:rPr>
        <w:rFonts w:hint="default"/>
      </w:rPr>
    </w:lvl>
    <w:lvl w:ilvl="7" w:tplc="84B6B010">
      <w:start w:val="1"/>
      <w:numFmt w:val="bullet"/>
      <w:lvlText w:val="•"/>
      <w:lvlJc w:val="left"/>
      <w:pPr>
        <w:ind w:left="5853" w:hanging="260"/>
      </w:pPr>
      <w:rPr>
        <w:rFonts w:hint="default"/>
      </w:rPr>
    </w:lvl>
    <w:lvl w:ilvl="8" w:tplc="FC40A638">
      <w:start w:val="1"/>
      <w:numFmt w:val="bullet"/>
      <w:lvlText w:val="•"/>
      <w:lvlJc w:val="left"/>
      <w:pPr>
        <w:ind w:left="6704" w:hanging="260"/>
      </w:pPr>
      <w:rPr>
        <w:rFonts w:hint="default"/>
      </w:rPr>
    </w:lvl>
  </w:abstractNum>
  <w:abstractNum w:abstractNumId="3">
    <w:nsid w:val="0F030DFF"/>
    <w:multiLevelType w:val="hybridMultilevel"/>
    <w:tmpl w:val="1E108EB6"/>
    <w:lvl w:ilvl="0" w:tplc="EB48DF2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9D33909"/>
    <w:multiLevelType w:val="hybridMultilevel"/>
    <w:tmpl w:val="A2C631A6"/>
    <w:lvl w:ilvl="0" w:tplc="CC1A81CE">
      <w:start w:val="1"/>
      <w:numFmt w:val="decimal"/>
      <w:lvlText w:val="%1)"/>
      <w:lvlJc w:val="left"/>
      <w:pPr>
        <w:ind w:left="734" w:hanging="360"/>
      </w:pPr>
      <w:rPr>
        <w:rFonts w:ascii="Times New Roman" w:eastAsia="Times New Roman" w:hAnsi="Times New Roman" w:cs="Times New Roman" w:hint="default"/>
        <w:color w:val="28312F"/>
        <w:w w:val="95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5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4" w:hanging="180"/>
      </w:pPr>
      <w:rPr>
        <w:rFonts w:cs="Times New Roman"/>
      </w:rPr>
    </w:lvl>
  </w:abstractNum>
  <w:abstractNum w:abstractNumId="5">
    <w:nsid w:val="2CD81D67"/>
    <w:multiLevelType w:val="hybridMultilevel"/>
    <w:tmpl w:val="70363B4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>
    <w:nsid w:val="3C7D37B7"/>
    <w:multiLevelType w:val="hybridMultilevel"/>
    <w:tmpl w:val="77BA95DC"/>
    <w:lvl w:ilvl="0" w:tplc="EB48DF26">
      <w:start w:val="4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7">
    <w:nsid w:val="598F7A34"/>
    <w:multiLevelType w:val="hybridMultilevel"/>
    <w:tmpl w:val="E7E86040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8">
    <w:nsid w:val="5A9A198C"/>
    <w:multiLevelType w:val="hybridMultilevel"/>
    <w:tmpl w:val="6900AD5A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9">
    <w:nsid w:val="5EAE13EE"/>
    <w:multiLevelType w:val="hybridMultilevel"/>
    <w:tmpl w:val="1C487E8E"/>
    <w:lvl w:ilvl="0" w:tplc="456A7E56">
      <w:start w:val="1"/>
      <w:numFmt w:val="decimal"/>
      <w:lvlText w:val="%1)"/>
      <w:lvlJc w:val="left"/>
      <w:pPr>
        <w:ind w:left="2055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775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495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215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935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655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375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095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815" w:hanging="180"/>
      </w:pPr>
      <w:rPr>
        <w:rFonts w:cs="Times New Roman"/>
      </w:rPr>
    </w:lvl>
  </w:abstractNum>
  <w:abstractNum w:abstractNumId="10">
    <w:nsid w:val="673769A6"/>
    <w:multiLevelType w:val="hybridMultilevel"/>
    <w:tmpl w:val="A7645712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1">
    <w:nsid w:val="75CC60A7"/>
    <w:multiLevelType w:val="hybridMultilevel"/>
    <w:tmpl w:val="649887F2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9"/>
  </w:num>
  <w:num w:numId="5">
    <w:abstractNumId w:val="10"/>
  </w:num>
  <w:num w:numId="6">
    <w:abstractNumId w:val="11"/>
  </w:num>
  <w:num w:numId="7">
    <w:abstractNumId w:val="8"/>
  </w:num>
  <w:num w:numId="8">
    <w:abstractNumId w:val="6"/>
  </w:num>
  <w:num w:numId="9">
    <w:abstractNumId w:val="5"/>
  </w:num>
  <w:num w:numId="10">
    <w:abstractNumId w:val="3"/>
  </w:num>
  <w:num w:numId="11">
    <w:abstractNumId w:val="0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015C"/>
    <w:rsid w:val="0001221C"/>
    <w:rsid w:val="000213EA"/>
    <w:rsid w:val="00070AA1"/>
    <w:rsid w:val="00075D31"/>
    <w:rsid w:val="00086172"/>
    <w:rsid w:val="000916B6"/>
    <w:rsid w:val="000B4B26"/>
    <w:rsid w:val="000D3CE5"/>
    <w:rsid w:val="000F0182"/>
    <w:rsid w:val="00100C41"/>
    <w:rsid w:val="00110BB9"/>
    <w:rsid w:val="00115AB6"/>
    <w:rsid w:val="001203EF"/>
    <w:rsid w:val="001475F3"/>
    <w:rsid w:val="00173A63"/>
    <w:rsid w:val="00181DB2"/>
    <w:rsid w:val="00213838"/>
    <w:rsid w:val="00222686"/>
    <w:rsid w:val="00233157"/>
    <w:rsid w:val="00267677"/>
    <w:rsid w:val="0027087B"/>
    <w:rsid w:val="00273CC8"/>
    <w:rsid w:val="00282F24"/>
    <w:rsid w:val="00295F0E"/>
    <w:rsid w:val="002E36A5"/>
    <w:rsid w:val="002E3B9A"/>
    <w:rsid w:val="002E6807"/>
    <w:rsid w:val="002F4AF2"/>
    <w:rsid w:val="00300A03"/>
    <w:rsid w:val="00304D90"/>
    <w:rsid w:val="003105BC"/>
    <w:rsid w:val="00311B14"/>
    <w:rsid w:val="00311D1B"/>
    <w:rsid w:val="00315BDB"/>
    <w:rsid w:val="003428CB"/>
    <w:rsid w:val="003662E7"/>
    <w:rsid w:val="00371C67"/>
    <w:rsid w:val="0038334E"/>
    <w:rsid w:val="00384042"/>
    <w:rsid w:val="003D79B4"/>
    <w:rsid w:val="003E48E2"/>
    <w:rsid w:val="004250B3"/>
    <w:rsid w:val="00454616"/>
    <w:rsid w:val="004B11CF"/>
    <w:rsid w:val="004B38CD"/>
    <w:rsid w:val="004D030E"/>
    <w:rsid w:val="004E324E"/>
    <w:rsid w:val="004E45DE"/>
    <w:rsid w:val="004E5450"/>
    <w:rsid w:val="00501403"/>
    <w:rsid w:val="00516D4B"/>
    <w:rsid w:val="00520072"/>
    <w:rsid w:val="0053407B"/>
    <w:rsid w:val="00534D4D"/>
    <w:rsid w:val="00544B9E"/>
    <w:rsid w:val="00550686"/>
    <w:rsid w:val="00567839"/>
    <w:rsid w:val="005706DC"/>
    <w:rsid w:val="0059327B"/>
    <w:rsid w:val="00597589"/>
    <w:rsid w:val="005A7C95"/>
    <w:rsid w:val="005F015C"/>
    <w:rsid w:val="0062790E"/>
    <w:rsid w:val="00654BC1"/>
    <w:rsid w:val="006704DA"/>
    <w:rsid w:val="0068481B"/>
    <w:rsid w:val="00694498"/>
    <w:rsid w:val="006A0FFB"/>
    <w:rsid w:val="006C05C9"/>
    <w:rsid w:val="006C124E"/>
    <w:rsid w:val="006F25EC"/>
    <w:rsid w:val="007143C2"/>
    <w:rsid w:val="0072780E"/>
    <w:rsid w:val="00766525"/>
    <w:rsid w:val="007C2880"/>
    <w:rsid w:val="007E315A"/>
    <w:rsid w:val="0080753A"/>
    <w:rsid w:val="00807702"/>
    <w:rsid w:val="00813D7D"/>
    <w:rsid w:val="00814DCD"/>
    <w:rsid w:val="00837AE5"/>
    <w:rsid w:val="00863ABF"/>
    <w:rsid w:val="008739F6"/>
    <w:rsid w:val="00874FE1"/>
    <w:rsid w:val="008756C8"/>
    <w:rsid w:val="00881810"/>
    <w:rsid w:val="00885396"/>
    <w:rsid w:val="008968EA"/>
    <w:rsid w:val="0092482F"/>
    <w:rsid w:val="00934BF1"/>
    <w:rsid w:val="00970BEC"/>
    <w:rsid w:val="009C2A37"/>
    <w:rsid w:val="00A07E16"/>
    <w:rsid w:val="00A32D22"/>
    <w:rsid w:val="00A35682"/>
    <w:rsid w:val="00A66ADF"/>
    <w:rsid w:val="00A8622A"/>
    <w:rsid w:val="00AA7381"/>
    <w:rsid w:val="00AB294B"/>
    <w:rsid w:val="00AC26F2"/>
    <w:rsid w:val="00AE7AE1"/>
    <w:rsid w:val="00AF67B9"/>
    <w:rsid w:val="00B61DC6"/>
    <w:rsid w:val="00B7072C"/>
    <w:rsid w:val="00B92F26"/>
    <w:rsid w:val="00BC4B5B"/>
    <w:rsid w:val="00BD6273"/>
    <w:rsid w:val="00BE38B2"/>
    <w:rsid w:val="00C2335E"/>
    <w:rsid w:val="00C30014"/>
    <w:rsid w:val="00C635BA"/>
    <w:rsid w:val="00C729E0"/>
    <w:rsid w:val="00C8062D"/>
    <w:rsid w:val="00D32AA9"/>
    <w:rsid w:val="00D82430"/>
    <w:rsid w:val="00DB4841"/>
    <w:rsid w:val="00DF1507"/>
    <w:rsid w:val="00E04C6A"/>
    <w:rsid w:val="00E10D5D"/>
    <w:rsid w:val="00E30730"/>
    <w:rsid w:val="00E33F06"/>
    <w:rsid w:val="00E403A0"/>
    <w:rsid w:val="00E460F7"/>
    <w:rsid w:val="00E55B17"/>
    <w:rsid w:val="00EB4D93"/>
    <w:rsid w:val="00ED2123"/>
    <w:rsid w:val="00EE2A85"/>
    <w:rsid w:val="00F14B56"/>
    <w:rsid w:val="00F21F1D"/>
    <w:rsid w:val="00F2369B"/>
    <w:rsid w:val="00F774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50B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B11C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4B11CF"/>
    <w:rPr>
      <w:rFonts w:cs="Times New Roman"/>
    </w:rPr>
  </w:style>
  <w:style w:type="paragraph" w:styleId="ListParagraph">
    <w:name w:val="List Paragraph"/>
    <w:basedOn w:val="Normal"/>
    <w:uiPriority w:val="99"/>
    <w:qFormat/>
    <w:rsid w:val="00E403A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E403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403A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403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403A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22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226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515</TotalTime>
  <Pages>2</Pages>
  <Words>431</Words>
  <Characters>2462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Maria</cp:lastModifiedBy>
  <cp:revision>79</cp:revision>
  <cp:lastPrinted>2017-05-23T08:42:00Z</cp:lastPrinted>
  <dcterms:created xsi:type="dcterms:W3CDTF">2017-02-09T13:51:00Z</dcterms:created>
  <dcterms:modified xsi:type="dcterms:W3CDTF">2018-05-20T20:33:00Z</dcterms:modified>
</cp:coreProperties>
</file>