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509B7" w:rsidRPr="008D5878" w:rsidRDefault="00D509B7" w:rsidP="002822F9">
      <w:pPr>
        <w:jc w:val="center"/>
        <w:rPr>
          <w:rFonts w:ascii="Times New Roman" w:hAnsi="Times New Roman"/>
          <w:b/>
          <w:color w:val="28312F"/>
        </w:rPr>
      </w:pPr>
      <w:r w:rsidRPr="008D5878">
        <w:rPr>
          <w:rFonts w:ascii="Times New Roman" w:hAnsi="Times New Roman"/>
          <w:b/>
          <w:color w:val="28312F"/>
        </w:rPr>
        <w:t>DECRETO DEL DIRETTORE n° 54 del 31/07/2018</w:t>
      </w:r>
    </w:p>
    <w:p w:rsidR="00D509B7" w:rsidRPr="008D5878" w:rsidRDefault="00D509B7" w:rsidP="00386850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8D5878">
        <w:rPr>
          <w:rFonts w:ascii="Times New Roman" w:hAnsi="Times New Roman"/>
          <w:b/>
          <w:kern w:val="18"/>
          <w:lang w:eastAsia="it-IT"/>
        </w:rPr>
        <w:t>OGG</w:t>
      </w:r>
      <w:bookmarkStart w:id="0" w:name="_GoBack"/>
      <w:bookmarkEnd w:id="0"/>
      <w:r w:rsidRPr="008D5878">
        <w:rPr>
          <w:rFonts w:ascii="Times New Roman" w:hAnsi="Times New Roman"/>
          <w:b/>
          <w:kern w:val="18"/>
          <w:lang w:eastAsia="it-IT"/>
        </w:rPr>
        <w:t>ETTO</w:t>
      </w:r>
      <w:r w:rsidRPr="008D5878">
        <w:rPr>
          <w:rFonts w:ascii="Times New Roman" w:hAnsi="Times New Roman"/>
          <w:kern w:val="18"/>
          <w:lang w:eastAsia="it-IT"/>
        </w:rPr>
        <w:t>:</w:t>
      </w:r>
      <w:r w:rsidRPr="008D5878">
        <w:rPr>
          <w:rFonts w:ascii="Times New Roman" w:hAnsi="Times New Roman"/>
          <w:b/>
          <w:kern w:val="18"/>
          <w:lang w:eastAsia="it-IT"/>
        </w:rPr>
        <w:t xml:space="preserve"> determina a contrarre e avvio procedura per l’affidamento di forniture e servizi, ai sensi del D.Lgs. n. 50/2016. Nomina del Responsabile del Procedimento (art. 31, comma 1, D.Lgs. n. 50/2016) - CIG </w:t>
      </w:r>
      <w:r w:rsidRPr="008D5878">
        <w:rPr>
          <w:rStyle w:val="Enfasigrassetto"/>
          <w:rFonts w:ascii="Times New Roman" w:hAnsi="Times New Roman"/>
        </w:rPr>
        <w:t>Z2B248A55C</w:t>
      </w:r>
    </w:p>
    <w:p w:rsidR="00D509B7" w:rsidRPr="008D5878" w:rsidRDefault="00D509B7" w:rsidP="0041183F">
      <w:pPr>
        <w:spacing w:after="0"/>
        <w:ind w:left="1701" w:hanging="1701"/>
        <w:jc w:val="both"/>
        <w:rPr>
          <w:rFonts w:ascii="Times New Roman" w:hAnsi="Times New Roman"/>
          <w:kern w:val="18"/>
          <w:lang w:eastAsia="it-IT"/>
        </w:rPr>
      </w:pPr>
    </w:p>
    <w:p w:rsidR="00D509B7" w:rsidRPr="008D5878" w:rsidRDefault="00D509B7" w:rsidP="00386850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b/>
          <w:kern w:val="18"/>
          <w:lang w:eastAsia="it-IT"/>
        </w:rPr>
        <w:t>VISTA</w:t>
      </w:r>
      <w:r w:rsidRPr="008D5878">
        <w:rPr>
          <w:rFonts w:ascii="Times New Roman" w:hAnsi="Times New Roman"/>
          <w:kern w:val="18"/>
          <w:lang w:eastAsia="it-IT"/>
        </w:rPr>
        <w:tab/>
        <w:t>la Legge n. 241 del 7 agosto 1990 e ss.mm.ii., e in particolare gli artt.5 e 6;</w:t>
      </w:r>
    </w:p>
    <w:p w:rsidR="00D509B7" w:rsidRPr="008D5878" w:rsidRDefault="00D509B7" w:rsidP="00386850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b/>
          <w:kern w:val="18"/>
          <w:lang w:eastAsia="it-IT"/>
        </w:rPr>
        <w:t>VISTO</w:t>
      </w:r>
      <w:r w:rsidRPr="008D5878">
        <w:rPr>
          <w:rFonts w:ascii="Times New Roman" w:hAnsi="Times New Roman"/>
          <w:kern w:val="18"/>
          <w:lang w:eastAsia="it-IT"/>
        </w:rPr>
        <w:tab/>
        <w:t>il Regolamento di Ateneo per l’Amministrazione, la Finanza e la Contabilità emanato con D.R. N. 2138 del 16/06/2015 e ss.mm.ii.;</w:t>
      </w:r>
    </w:p>
    <w:p w:rsidR="00D509B7" w:rsidRPr="008D5878" w:rsidRDefault="00D509B7" w:rsidP="00386850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8D5878">
        <w:rPr>
          <w:rFonts w:ascii="Times New Roman" w:hAnsi="Times New Roman"/>
          <w:b/>
          <w:kern w:val="18"/>
          <w:lang w:eastAsia="it-IT"/>
        </w:rPr>
        <w:t>VISTO</w:t>
      </w:r>
      <w:r w:rsidRPr="008D5878">
        <w:rPr>
          <w:rFonts w:ascii="Times New Roman" w:hAnsi="Times New Roman"/>
          <w:kern w:val="18"/>
          <w:lang w:eastAsia="it-IT"/>
        </w:rPr>
        <w:tab/>
        <w:t>il vigente statuto dell’Ateneo;</w:t>
      </w:r>
    </w:p>
    <w:p w:rsidR="00D509B7" w:rsidRPr="008D5878" w:rsidRDefault="00D509B7" w:rsidP="00386850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8D5878">
        <w:rPr>
          <w:rFonts w:ascii="Times New Roman" w:hAnsi="Times New Roman"/>
          <w:b/>
          <w:kern w:val="18"/>
          <w:lang w:eastAsia="it-IT"/>
        </w:rPr>
        <w:t>VISTO</w:t>
      </w:r>
      <w:r w:rsidRPr="008D5878">
        <w:rPr>
          <w:rFonts w:ascii="Times New Roman" w:hAnsi="Times New Roman"/>
          <w:kern w:val="18"/>
          <w:lang w:eastAsia="it-IT"/>
        </w:rPr>
        <w:tab/>
        <w:t>il D.Lgs. n. 50/2016 “Codice dei contratti pubblici di lavori e forniture” e, in particolare, l’art.36 (CONTRATTI SOTTO SOGLIA) e l’art.31 comma I (nomina RUP);</w:t>
      </w:r>
      <w:r w:rsidRPr="008D5878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D509B7" w:rsidRPr="008D5878" w:rsidRDefault="00D509B7" w:rsidP="00386850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b/>
          <w:kern w:val="18"/>
          <w:lang w:eastAsia="it-IT"/>
        </w:rPr>
        <w:t>VISTO</w:t>
      </w:r>
      <w:r w:rsidRPr="008D5878">
        <w:rPr>
          <w:rFonts w:ascii="Times New Roman" w:hAnsi="Times New Roman"/>
          <w:kern w:val="18"/>
          <w:lang w:eastAsia="it-IT"/>
        </w:rPr>
        <w:tab/>
        <w:t>che non sono presenti convenzioni Consip attive avente a oggetto beni comparabili con quelli oggetto della presente determinazione a contrarre;</w:t>
      </w:r>
    </w:p>
    <w:p w:rsidR="00D509B7" w:rsidRPr="008D5878" w:rsidRDefault="00D509B7" w:rsidP="004B4100">
      <w:pPr>
        <w:spacing w:after="0" w:line="240" w:lineRule="auto"/>
        <w:ind w:left="511" w:hanging="284"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b/>
          <w:kern w:val="18"/>
          <w:lang w:eastAsia="it-IT"/>
        </w:rPr>
        <w:t xml:space="preserve">CONSIDERATO </w:t>
      </w:r>
      <w:r w:rsidRPr="008D5878">
        <w:rPr>
          <w:rFonts w:ascii="Times New Roman" w:hAnsi="Times New Roman"/>
          <w:kern w:val="18"/>
          <w:lang w:eastAsia="it-IT"/>
        </w:rPr>
        <w:t>l’art.63 comma 2 lettera b) n. 3, del D.Lgs. n. 50/2016 “… a procedura negoziata senza previa  pubblicazione può essere utilizzata (...) quando i lavori, le forniture o i servizi possono essere forniti unicamente da un determinato operatore economico a tutela di diritti esclusivi”;</w:t>
      </w:r>
    </w:p>
    <w:p w:rsidR="00D509B7" w:rsidRPr="008D5878" w:rsidRDefault="00D509B7" w:rsidP="004B4100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Cs/>
          <w:iCs/>
        </w:rPr>
      </w:pPr>
      <w:r w:rsidRPr="008D5878">
        <w:rPr>
          <w:rFonts w:ascii="Times New Roman" w:hAnsi="Times New Roman"/>
          <w:b/>
          <w:kern w:val="18"/>
          <w:lang w:eastAsia="it-IT"/>
        </w:rPr>
        <w:t>VISTA</w:t>
      </w:r>
      <w:r w:rsidRPr="008D5878">
        <w:rPr>
          <w:rFonts w:ascii="Times New Roman" w:hAnsi="Times New Roman"/>
          <w:b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 xml:space="preserve">la richiesta della prof.ssa Paola Adamo che ai fini dell'attività di ricerca nell’ambito del progetto “San Giuseppiello” </w:t>
      </w:r>
      <w:r w:rsidR="00AF0B5B">
        <w:rPr>
          <w:rFonts w:ascii="Times New Roman" w:hAnsi="Times New Roman"/>
          <w:kern w:val="18"/>
          <w:lang w:eastAsia="it-IT"/>
        </w:rPr>
        <w:t>A</w:t>
      </w:r>
      <w:r w:rsidRPr="008D5878">
        <w:rPr>
          <w:rFonts w:ascii="Times New Roman" w:hAnsi="Times New Roman"/>
          <w:kern w:val="18"/>
          <w:lang w:eastAsia="it-IT"/>
        </w:rPr>
        <w:t xml:space="preserve">zione 3, ha espresso la necessità di acquistare i seguenti ricambi: ragno di tenuta giara, </w:t>
      </w:r>
      <w:r w:rsidRPr="008D5878">
        <w:rPr>
          <w:rFonts w:ascii="Times New Roman" w:hAnsi="Times New Roman"/>
          <w:color w:val="000000"/>
        </w:rPr>
        <w:t xml:space="preserve">cinghia dentata planetario e cinghia trasmissione motore e relativa manodopera </w:t>
      </w:r>
      <w:r w:rsidRPr="008D5878">
        <w:rPr>
          <w:rFonts w:ascii="Times New Roman" w:hAnsi="Times New Roman"/>
          <w:bCs/>
          <w:iCs/>
        </w:rPr>
        <w:t xml:space="preserve">per il mulino planetario PM200 della Retsch, per un importo di 1.651,00 €, oltre IVA al 22%, dalla ditta “Verder Scientific s.r.l.” di Torre Boldone (BG), </w:t>
      </w:r>
      <w:r w:rsidR="00B83789">
        <w:rPr>
          <w:rFonts w:ascii="Times New Roman" w:hAnsi="Times New Roman"/>
          <w:bCs/>
          <w:iCs/>
        </w:rPr>
        <w:t>perché</w:t>
      </w:r>
      <w:r w:rsidRPr="008D5878">
        <w:rPr>
          <w:rFonts w:ascii="Times New Roman" w:hAnsi="Times New Roman"/>
          <w:bCs/>
          <w:iCs/>
        </w:rPr>
        <w:t xml:space="preserve"> è l’unico punto vendita dei prodotti Retsch sul territorio italiano come da dichiarazione di esclusività resa dalla ditta </w:t>
      </w:r>
      <w:r w:rsidR="00AF0B5B">
        <w:rPr>
          <w:rFonts w:ascii="Times New Roman" w:hAnsi="Times New Roman"/>
          <w:bCs/>
          <w:iCs/>
        </w:rPr>
        <w:t>medesima</w:t>
      </w:r>
      <w:r w:rsidRPr="008D5878">
        <w:rPr>
          <w:rFonts w:ascii="Times New Roman" w:hAnsi="Times New Roman"/>
          <w:bCs/>
          <w:iCs/>
        </w:rPr>
        <w:t>.</w:t>
      </w:r>
    </w:p>
    <w:p w:rsidR="00D509B7" w:rsidRPr="008D5878" w:rsidRDefault="00D509B7" w:rsidP="00386850">
      <w:p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b/>
        </w:rPr>
        <w:t>RAVVISATA</w:t>
      </w:r>
      <w:r w:rsidRPr="008D5878">
        <w:rPr>
          <w:rFonts w:ascii="Times New Roman" w:hAnsi="Times New Roman"/>
        </w:rPr>
        <w:t xml:space="preserve">     la necessità di attivare le procedure per la fornitura del servizio richiesto,</w:t>
      </w:r>
    </w:p>
    <w:p w:rsidR="00D509B7" w:rsidRPr="008D5878" w:rsidRDefault="00D509B7" w:rsidP="00A46EE9">
      <w:pPr>
        <w:autoSpaceDE w:val="0"/>
        <w:autoSpaceDN w:val="0"/>
        <w:adjustRightInd w:val="0"/>
        <w:spacing w:after="0" w:line="240" w:lineRule="auto"/>
        <w:ind w:left="1701" w:hanging="1701"/>
        <w:jc w:val="both"/>
        <w:rPr>
          <w:rFonts w:ascii="Times New Roman" w:hAnsi="Times New Roman"/>
          <w:kern w:val="18"/>
          <w:lang w:eastAsia="it-IT"/>
        </w:rPr>
      </w:pPr>
    </w:p>
    <w:p w:rsidR="00D509B7" w:rsidRPr="008D5878" w:rsidRDefault="00D509B7" w:rsidP="00331B05">
      <w:pPr>
        <w:pStyle w:val="Corpotesto"/>
        <w:spacing w:after="0" w:line="240" w:lineRule="auto"/>
        <w:ind w:firstLine="14"/>
        <w:jc w:val="center"/>
        <w:rPr>
          <w:rFonts w:ascii="Times New Roman" w:hAnsi="Times New Roman"/>
          <w:b/>
          <w:kern w:val="18"/>
          <w:lang w:eastAsia="it-IT"/>
        </w:rPr>
      </w:pPr>
      <w:r w:rsidRPr="008D5878">
        <w:rPr>
          <w:rFonts w:ascii="Times New Roman" w:hAnsi="Times New Roman"/>
          <w:b/>
          <w:kern w:val="18"/>
          <w:lang w:eastAsia="it-IT"/>
        </w:rPr>
        <w:t>DETERMINA</w:t>
      </w:r>
    </w:p>
    <w:p w:rsidR="00D509B7" w:rsidRPr="008D5878" w:rsidRDefault="00D509B7" w:rsidP="003D1D65">
      <w:pPr>
        <w:pStyle w:val="Corpotesto"/>
        <w:numPr>
          <w:ilvl w:val="0"/>
          <w:numId w:val="17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</w:rPr>
      </w:pPr>
      <w:r w:rsidRPr="008D5878">
        <w:rPr>
          <w:rFonts w:ascii="Times New Roman" w:hAnsi="Times New Roman"/>
          <w:kern w:val="18"/>
        </w:rPr>
        <w:t>di procedere con l’affidamento diretto fuori MePA, all’operatore economico individuato, ai sensi dall’art. 63, comma 2, lett.b, n. 3 D.Lgs. n. 50/2016;</w:t>
      </w:r>
    </w:p>
    <w:p w:rsidR="00D509B7" w:rsidRPr="008D5878" w:rsidRDefault="00D509B7" w:rsidP="003D1D65">
      <w:pPr>
        <w:pStyle w:val="Corpotesto"/>
        <w:numPr>
          <w:ilvl w:val="0"/>
          <w:numId w:val="17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</w:rPr>
      </w:pPr>
      <w:r w:rsidRPr="008D5878">
        <w:rPr>
          <w:rFonts w:ascii="Times New Roman" w:hAnsi="Times New Roman"/>
          <w:kern w:val="18"/>
        </w:rPr>
        <w:t xml:space="preserve"> la</w:t>
      </w:r>
      <w:r w:rsidRPr="008D5878">
        <w:rPr>
          <w:rFonts w:ascii="Times New Roman" w:hAnsi="Times New Roman"/>
        </w:rPr>
        <w:t xml:space="preserve"> scelta del contrante “</w:t>
      </w:r>
      <w:r w:rsidRPr="008D5878">
        <w:rPr>
          <w:rFonts w:ascii="Times New Roman" w:hAnsi="Times New Roman"/>
          <w:bCs/>
          <w:iCs/>
        </w:rPr>
        <w:t>Verder Scientific s.r.l.</w:t>
      </w:r>
      <w:r w:rsidRPr="008D5878">
        <w:rPr>
          <w:rFonts w:ascii="Times New Roman" w:hAnsi="Times New Roman"/>
        </w:rPr>
        <w:t xml:space="preserve">” è motivata nella richiesta inviata dalla prof.ssa Adamo e dalla dichiarazione di esclusività resa dalla ditta; </w:t>
      </w:r>
    </w:p>
    <w:p w:rsidR="00D509B7" w:rsidRPr="008D5878" w:rsidRDefault="00D509B7" w:rsidP="003D1D65">
      <w:pPr>
        <w:pStyle w:val="Corpotesto"/>
        <w:numPr>
          <w:ilvl w:val="0"/>
          <w:numId w:val="17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</w:rPr>
      </w:pPr>
      <w:r w:rsidRPr="008D5878">
        <w:rPr>
          <w:rFonts w:ascii="Times New Roman" w:hAnsi="Times New Roman"/>
          <w:kern w:val="18"/>
        </w:rPr>
        <w:t>di autorizzare a procedere con l’affidamento della fornitura facendo gravare la spesa, pari a 2.014,22 €, inclusa Iva, sul progetto “San Giuseppiello, azione 3”;</w:t>
      </w:r>
    </w:p>
    <w:p w:rsidR="00D509B7" w:rsidRPr="008D5878" w:rsidRDefault="00D509B7" w:rsidP="003D1D65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kern w:val="18"/>
          <w:lang w:eastAsia="it-IT"/>
        </w:rPr>
        <w:t>di pubblicare il seguente provvedimento nella sezione “Amministrazione Trasparente” ai sensi dell’art. 29 del D.Lgs. n. 50/2016;</w:t>
      </w:r>
    </w:p>
    <w:p w:rsidR="00D509B7" w:rsidRPr="008D5878" w:rsidRDefault="00D509B7" w:rsidP="003D1D65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8D5878">
        <w:rPr>
          <w:rFonts w:ascii="Times New Roman" w:hAnsi="Times New Roman"/>
        </w:rPr>
        <w:t>di nominare la prof.ssa Adamo, responsabile delle attività del progetto scientifico, quale referente per la regolare esecuzione del servizio;</w:t>
      </w:r>
    </w:p>
    <w:p w:rsidR="00D509B7" w:rsidRPr="008D5878" w:rsidRDefault="00D509B7" w:rsidP="003D1D65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kern w:val="18"/>
          <w:lang w:eastAsia="it-IT"/>
        </w:rPr>
        <w:t>di nominare, ai sensi dell’art. 31 comma I, del D.Lgs. n. 50/2016, quale Responsabile Unico del Procedimento (RUP) la Dott.ssa Anna Maria Intravaja.</w:t>
      </w:r>
    </w:p>
    <w:p w:rsidR="00D509B7" w:rsidRPr="008D5878" w:rsidRDefault="00D509B7" w:rsidP="003D1D65">
      <w:pPr>
        <w:pStyle w:val="Corpotesto"/>
        <w:spacing w:after="0" w:line="240" w:lineRule="auto"/>
        <w:ind w:firstLine="14"/>
        <w:rPr>
          <w:rFonts w:ascii="Times New Roman" w:hAnsi="Times New Roman"/>
          <w:b/>
          <w:kern w:val="18"/>
          <w:lang w:eastAsia="it-IT"/>
        </w:rPr>
      </w:pPr>
    </w:p>
    <w:p w:rsidR="00D509B7" w:rsidRPr="008D5878" w:rsidRDefault="00D509B7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kern w:val="18"/>
          <w:lang w:eastAsia="it-IT"/>
        </w:rPr>
        <w:tab/>
        <w:t>Il presente decreto emesso d’urgenza sarà sottoposto a</w:t>
      </w:r>
      <w:r w:rsidR="00AF0B5B">
        <w:rPr>
          <w:rFonts w:ascii="Times New Roman" w:hAnsi="Times New Roman"/>
          <w:kern w:val="18"/>
          <w:lang w:eastAsia="it-IT"/>
        </w:rPr>
        <w:t>lla</w:t>
      </w:r>
      <w:r w:rsidRPr="008D5878">
        <w:rPr>
          <w:rFonts w:ascii="Times New Roman" w:hAnsi="Times New Roman"/>
          <w:kern w:val="18"/>
          <w:lang w:eastAsia="it-IT"/>
        </w:rPr>
        <w:t xml:space="preserve"> ratifica del Consiglio/Giunta del Centro nella prima adunanza utile.</w:t>
      </w:r>
    </w:p>
    <w:p w:rsidR="00D509B7" w:rsidRPr="008D5878" w:rsidRDefault="00D509B7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  <w:t xml:space="preserve"> </w:t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  <w:t>Il Direttore del C.I.R.AM.</w:t>
      </w:r>
    </w:p>
    <w:p w:rsidR="00D509B7" w:rsidRPr="008D5878" w:rsidRDefault="00D509B7" w:rsidP="00331B05">
      <w:pPr>
        <w:pStyle w:val="Paragrafoelenco"/>
        <w:spacing w:after="0" w:line="240" w:lineRule="auto"/>
        <w:ind w:left="0"/>
        <w:contextualSpacing w:val="0"/>
        <w:jc w:val="both"/>
        <w:rPr>
          <w:rFonts w:ascii="Times New Roman" w:hAnsi="Times New Roman"/>
          <w:kern w:val="18"/>
          <w:lang w:eastAsia="it-IT"/>
        </w:rPr>
      </w:pP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</w:r>
      <w:r w:rsidRPr="008D5878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D509B7" w:rsidRPr="008D5878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10188" w:rsidRDefault="00310188" w:rsidP="00E403A0">
      <w:pPr>
        <w:spacing w:after="0" w:line="240" w:lineRule="auto"/>
      </w:pPr>
      <w:r>
        <w:separator/>
      </w:r>
    </w:p>
  </w:endnote>
  <w:endnote w:type="continuationSeparator" w:id="0">
    <w:p w:rsidR="00310188" w:rsidRDefault="00310188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9B7" w:rsidRDefault="00310188">
    <w:pPr>
      <w:pStyle w:val="Pidipagina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  <w:lang w:eastAsia="it-IT"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10188" w:rsidRDefault="00310188" w:rsidP="00E403A0">
      <w:pPr>
        <w:spacing w:after="0" w:line="240" w:lineRule="auto"/>
      </w:pPr>
      <w:r>
        <w:separator/>
      </w:r>
    </w:p>
  </w:footnote>
  <w:footnote w:type="continuationSeparator" w:id="0">
    <w:p w:rsidR="00310188" w:rsidRDefault="00310188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509B7" w:rsidRDefault="00310188">
    <w:pPr>
      <w:pStyle w:val="Intestazione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15C"/>
    <w:rsid w:val="00050AB1"/>
    <w:rsid w:val="00054F6D"/>
    <w:rsid w:val="0006451E"/>
    <w:rsid w:val="00070AA1"/>
    <w:rsid w:val="000824B5"/>
    <w:rsid w:val="00086172"/>
    <w:rsid w:val="000C2EAF"/>
    <w:rsid w:val="000D04D1"/>
    <w:rsid w:val="000E7EB0"/>
    <w:rsid w:val="000F007E"/>
    <w:rsid w:val="000F6E3E"/>
    <w:rsid w:val="0010311A"/>
    <w:rsid w:val="0010338A"/>
    <w:rsid w:val="00115AB6"/>
    <w:rsid w:val="00137AE5"/>
    <w:rsid w:val="001509E0"/>
    <w:rsid w:val="00173A63"/>
    <w:rsid w:val="00181DB2"/>
    <w:rsid w:val="001A43E7"/>
    <w:rsid w:val="001D6BDB"/>
    <w:rsid w:val="001E5BBA"/>
    <w:rsid w:val="00206C34"/>
    <w:rsid w:val="0021455F"/>
    <w:rsid w:val="00222686"/>
    <w:rsid w:val="00240383"/>
    <w:rsid w:val="002625FA"/>
    <w:rsid w:val="00267677"/>
    <w:rsid w:val="00273CC8"/>
    <w:rsid w:val="002822F9"/>
    <w:rsid w:val="002E5125"/>
    <w:rsid w:val="002E6807"/>
    <w:rsid w:val="002F1AB3"/>
    <w:rsid w:val="002F4AF2"/>
    <w:rsid w:val="00304EF0"/>
    <w:rsid w:val="00310188"/>
    <w:rsid w:val="00331B05"/>
    <w:rsid w:val="003428CB"/>
    <w:rsid w:val="003572E7"/>
    <w:rsid w:val="00371C67"/>
    <w:rsid w:val="0038334E"/>
    <w:rsid w:val="00386850"/>
    <w:rsid w:val="00390B15"/>
    <w:rsid w:val="0039121F"/>
    <w:rsid w:val="003D1D65"/>
    <w:rsid w:val="003E48B1"/>
    <w:rsid w:val="003E48E2"/>
    <w:rsid w:val="003E4C10"/>
    <w:rsid w:val="0041183F"/>
    <w:rsid w:val="00421F2A"/>
    <w:rsid w:val="00440AA8"/>
    <w:rsid w:val="00474091"/>
    <w:rsid w:val="004B11CF"/>
    <w:rsid w:val="004B4100"/>
    <w:rsid w:val="004B4F8C"/>
    <w:rsid w:val="004F4ACC"/>
    <w:rsid w:val="004F4E2C"/>
    <w:rsid w:val="005002ED"/>
    <w:rsid w:val="00501471"/>
    <w:rsid w:val="005253EC"/>
    <w:rsid w:val="00532FFE"/>
    <w:rsid w:val="00567839"/>
    <w:rsid w:val="00584995"/>
    <w:rsid w:val="005956C8"/>
    <w:rsid w:val="00597589"/>
    <w:rsid w:val="005D17C7"/>
    <w:rsid w:val="005D5A8A"/>
    <w:rsid w:val="005E610D"/>
    <w:rsid w:val="005F015C"/>
    <w:rsid w:val="00636BF0"/>
    <w:rsid w:val="00645983"/>
    <w:rsid w:val="0067585E"/>
    <w:rsid w:val="006A5F69"/>
    <w:rsid w:val="006B3607"/>
    <w:rsid w:val="007233F9"/>
    <w:rsid w:val="007245B9"/>
    <w:rsid w:val="0072780E"/>
    <w:rsid w:val="00727A06"/>
    <w:rsid w:val="00727FF1"/>
    <w:rsid w:val="00731ADF"/>
    <w:rsid w:val="00731F2D"/>
    <w:rsid w:val="007852C5"/>
    <w:rsid w:val="007C510E"/>
    <w:rsid w:val="007E315A"/>
    <w:rsid w:val="007E5522"/>
    <w:rsid w:val="0080753A"/>
    <w:rsid w:val="00811567"/>
    <w:rsid w:val="00814DCD"/>
    <w:rsid w:val="0081754F"/>
    <w:rsid w:val="008251AC"/>
    <w:rsid w:val="00856F77"/>
    <w:rsid w:val="0086423A"/>
    <w:rsid w:val="008739F6"/>
    <w:rsid w:val="00874FE1"/>
    <w:rsid w:val="008B483C"/>
    <w:rsid w:val="008B6063"/>
    <w:rsid w:val="008B668E"/>
    <w:rsid w:val="008D5878"/>
    <w:rsid w:val="008F32C1"/>
    <w:rsid w:val="00934720"/>
    <w:rsid w:val="00960350"/>
    <w:rsid w:val="00970BEC"/>
    <w:rsid w:val="00983D5C"/>
    <w:rsid w:val="009C26CF"/>
    <w:rsid w:val="009D64F8"/>
    <w:rsid w:val="00A03335"/>
    <w:rsid w:val="00A07E16"/>
    <w:rsid w:val="00A174E3"/>
    <w:rsid w:val="00A46EE9"/>
    <w:rsid w:val="00A553FF"/>
    <w:rsid w:val="00A566AB"/>
    <w:rsid w:val="00A8622A"/>
    <w:rsid w:val="00AB294B"/>
    <w:rsid w:val="00AB4C01"/>
    <w:rsid w:val="00AF0B5B"/>
    <w:rsid w:val="00B156B8"/>
    <w:rsid w:val="00B35433"/>
    <w:rsid w:val="00B427B2"/>
    <w:rsid w:val="00B54F0E"/>
    <w:rsid w:val="00B61DC6"/>
    <w:rsid w:val="00B83789"/>
    <w:rsid w:val="00BD4473"/>
    <w:rsid w:val="00BE2476"/>
    <w:rsid w:val="00BF2DB7"/>
    <w:rsid w:val="00C165DD"/>
    <w:rsid w:val="00C2324C"/>
    <w:rsid w:val="00C55FC8"/>
    <w:rsid w:val="00C653CA"/>
    <w:rsid w:val="00C82101"/>
    <w:rsid w:val="00C83B5A"/>
    <w:rsid w:val="00CD4206"/>
    <w:rsid w:val="00CF00C1"/>
    <w:rsid w:val="00D15A39"/>
    <w:rsid w:val="00D27C4D"/>
    <w:rsid w:val="00D37EF9"/>
    <w:rsid w:val="00D509B7"/>
    <w:rsid w:val="00D57D03"/>
    <w:rsid w:val="00D73C66"/>
    <w:rsid w:val="00E0729A"/>
    <w:rsid w:val="00E077B9"/>
    <w:rsid w:val="00E26D27"/>
    <w:rsid w:val="00E31D2B"/>
    <w:rsid w:val="00E3574F"/>
    <w:rsid w:val="00E403A0"/>
    <w:rsid w:val="00E460F7"/>
    <w:rsid w:val="00E86C69"/>
    <w:rsid w:val="00E90C84"/>
    <w:rsid w:val="00E955E4"/>
    <w:rsid w:val="00EC04C0"/>
    <w:rsid w:val="00ED2123"/>
    <w:rsid w:val="00F01196"/>
    <w:rsid w:val="00F024E7"/>
    <w:rsid w:val="00F05160"/>
    <w:rsid w:val="00F14B56"/>
    <w:rsid w:val="00F47E1E"/>
    <w:rsid w:val="00F841B4"/>
    <w:rsid w:val="00FD422A"/>
    <w:rsid w:val="00FE6E08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4D9D5E80"/>
  <w15:docId w15:val="{606F5E63-834A-4100-ABFC-2BA7F38E18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253E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ahoma"/>
      <w:sz w:val="16"/>
      <w:szCs w:val="16"/>
    </w:rPr>
  </w:style>
  <w:style w:type="character" w:styleId="Enfasigrassetto">
    <w:name w:val="Strong"/>
    <w:uiPriority w:val="99"/>
    <w:qFormat/>
    <w:locked/>
    <w:rsid w:val="00386850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154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1</Pages>
  <Words>440</Words>
  <Characters>2513</Characters>
  <Application>Microsoft Office Word</Application>
  <DocSecurity>0</DocSecurity>
  <Lines>20</Lines>
  <Paragraphs>5</Paragraphs>
  <ScaleCrop>false</ScaleCrop>
  <Company/>
  <LinksUpToDate>false</LinksUpToDate>
  <CharactersWithSpaces>2948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NUNZIO ROMANO</cp:lastModifiedBy>
  <cp:revision>18</cp:revision>
  <cp:lastPrinted>2018-03-19T14:23:00Z</cp:lastPrinted>
  <dcterms:created xsi:type="dcterms:W3CDTF">2018-03-19T13:44:00Z</dcterms:created>
  <dcterms:modified xsi:type="dcterms:W3CDTF">2018-08-02T09:34:00Z</dcterms:modified>
</cp:coreProperties>
</file>