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206" w:rsidRPr="00086172" w:rsidRDefault="00273CC8" w:rsidP="00FC1D98">
      <w:pPr>
        <w:tabs>
          <w:tab w:val="left" w:pos="2955"/>
          <w:tab w:val="right" w:pos="9639"/>
        </w:tabs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DIRETTORE</w:t>
      </w:r>
      <w:r w:rsidR="00622F01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 </w:t>
      </w:r>
      <w:r w:rsidR="0098280B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19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AE207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</w:t>
      </w:r>
      <w:r w:rsidR="00AE2076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el</w:t>
      </w:r>
      <w:r w:rsidR="00070AA1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7B4F3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2</w:t>
      </w:r>
      <w:r w:rsidR="0098280B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7</w:t>
      </w:r>
      <w:r w:rsidR="007B4F3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/03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</w:t>
      </w:r>
      <w:r w:rsidR="007B4F3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8</w:t>
      </w:r>
    </w:p>
    <w:p w:rsidR="00814DCD" w:rsidRDefault="00AE2076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731F2D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E460F7">
        <w:rPr>
          <w:rFonts w:ascii="Times New Roman" w:eastAsia="Times New Roman" w:hAnsi="Times New Roman" w:cs="Times New Roman"/>
          <w:kern w:val="18"/>
          <w:lang w:eastAsia="it-IT"/>
        </w:rPr>
        <w:t>: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determina a contrarre e avvio procedura per </w:t>
      </w:r>
      <w:r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l’affidamento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di forniture e servizi, ai sensi del </w:t>
      </w:r>
      <w:proofErr w:type="spellStart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 w:rsidR="00A07E16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r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(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art.31 comma 1 </w:t>
      </w:r>
      <w:proofErr w:type="spellStart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proofErr w:type="spellEnd"/>
      <w:r w:rsidR="00322310" w:rsidRPr="0032231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n. 50/2016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) </w:t>
      </w:r>
      <w:r w:rsidR="00AE33F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–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CIG</w:t>
      </w:r>
      <w:r w:rsidR="00AE33F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066DC4">
        <w:rPr>
          <w:rFonts w:ascii="Times New Roman" w:eastAsia="Times New Roman" w:hAnsi="Times New Roman" w:cs="Times New Roman"/>
          <w:b/>
          <w:bCs/>
          <w:sz w:val="24"/>
          <w:szCs w:val="24"/>
          <w:lang w:eastAsia="it-IT"/>
        </w:rPr>
        <w:t>Z6622F3D25</w:t>
      </w:r>
    </w:p>
    <w:p w:rsidR="00731F2D" w:rsidRPr="00731F2D" w:rsidRDefault="00731F2D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</w:p>
    <w:p w:rsidR="002F4AF2" w:rsidRPr="00A07E16" w:rsidRDefault="002F4AF2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la Legge n.241 del 7 agosto 1990 e </w:t>
      </w:r>
      <w:proofErr w:type="spellStart"/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s.m.i.</w:t>
      </w:r>
      <w:proofErr w:type="spellEnd"/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ed in particolare gli artt.5 e 6;</w:t>
      </w:r>
    </w:p>
    <w:p w:rsidR="002F4AF2" w:rsidRPr="00A07E16" w:rsidRDefault="00A07E16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della Federico II emanato con D.R. N.2138 del 16/06/2015 e ss. </w:t>
      </w:r>
      <w:proofErr w:type="spellStart"/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mm.ii</w:t>
      </w:r>
      <w:proofErr w:type="spellEnd"/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.;</w:t>
      </w:r>
    </w:p>
    <w:p w:rsidR="002F4AF2" w:rsidRPr="00A07E16" w:rsidRDefault="00A07E16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Default="002F4AF2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il </w:t>
      </w:r>
      <w:proofErr w:type="spellStart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="00322310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“Codice dei contratti pubblici di lavori e forniture”</w:t>
      </w:r>
      <w:r w:rsidR="00A8622A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art.36 (CONTRATTI SOTTO SOGLIA) e </w:t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l’art.</w:t>
      </w:r>
      <w:r w:rsidR="004B11CF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31 comma I (nomina RUP);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Default="0081754F" w:rsidP="0097427E">
      <w:pPr>
        <w:spacing w:after="0"/>
        <w:ind w:left="1701" w:right="270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che non sono presenti convenzioni </w:t>
      </w:r>
      <w:proofErr w:type="spellStart"/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Consip</w:t>
      </w:r>
      <w:proofErr w:type="spellEnd"/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attive avente ad oggetto beni comparabili con quelli oggetto della presente determinazione a contrarre;</w:t>
      </w:r>
    </w:p>
    <w:p w:rsidR="0081754F" w:rsidRPr="0081754F" w:rsidRDefault="0081754F" w:rsidP="007F3E74">
      <w:pPr>
        <w:spacing w:after="0"/>
        <w:ind w:left="1701" w:right="-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CONSIDERATO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che la scelta de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 contraente può essere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effettuata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utilizzando il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criterio del 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minor prezzo ai sensi dell'art.95, comma 4, del </w:t>
      </w:r>
      <w:proofErr w:type="spellStart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 w:rsidR="0032231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  <w:r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</w:p>
    <w:p w:rsidR="0097427E" w:rsidRDefault="00731F2D" w:rsidP="007F3E74">
      <w:pPr>
        <w:spacing w:after="0"/>
        <w:ind w:left="1701" w:right="-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EC7E8A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richiesta del</w:t>
      </w:r>
      <w:r w:rsidR="00FB6D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Prof.re</w:t>
      </w:r>
      <w:r w:rsidR="00CE69F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Gaetano </w:t>
      </w:r>
      <w:proofErr w:type="spellStart"/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Ciarcia</w:t>
      </w:r>
      <w:proofErr w:type="spellEnd"/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che ai fini dell'attività di ric</w:t>
      </w:r>
      <w:r w:rsidR="00C653CA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erca </w:t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nell’ambito</w:t>
      </w:r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del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Convenzione “C.I.R.AM/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PISCIOTTA</w:t>
      </w:r>
      <w:r w:rsidR="00920A9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2017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622F01"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ha e</w:t>
      </w:r>
      <w:r w:rsidR="00CE69F1"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spresso la necessità di affidare</w:t>
      </w:r>
      <w:r w:rsidR="00FB6D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l’esecuzione di analisi di sedimenti marini 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nel porto di Pisciotta </w:t>
      </w:r>
      <w:r w:rsid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(SA</w:t>
      </w:r>
      <w:r w:rsidR="00B9112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)</w:t>
      </w:r>
      <w:r w:rsidR="0074139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</w:t>
      </w:r>
      <w:r w:rsidR="00466C0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alla </w:t>
      </w:r>
      <w:r w:rsidR="00466C09" w:rsidRP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ditta </w:t>
      </w:r>
      <w:proofErr w:type="spellStart"/>
      <w:r w:rsid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Econ</w:t>
      </w:r>
      <w:proofErr w:type="spellEnd"/>
      <w:r w:rsid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S.r.l.- Sistemi avanzati per l’Ambiente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 Napoli, per un importo pari a</w:t>
      </w:r>
      <w:r w:rsidR="007F3E74" w:rsidRPr="007233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€ 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2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944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10</w:t>
      </w:r>
      <w:r w:rsidR="00C01438" w:rsidRP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22%,</w:t>
      </w:r>
      <w:r w:rsidR="009E39F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in quanto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si tratta</w:t>
      </w:r>
      <w:r w:rsidR="0097427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della ditta che ha presentato l’offerta al minor prezzo.  </w:t>
      </w:r>
    </w:p>
    <w:p w:rsidR="008C6F15" w:rsidRPr="008C6F15" w:rsidRDefault="008C6F15" w:rsidP="008C6F15">
      <w:pPr>
        <w:spacing w:after="0"/>
        <w:ind w:left="1985" w:right="270" w:hanging="1985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7233F9" w:rsidRDefault="00ED2123" w:rsidP="007233F9">
      <w:pPr>
        <w:pStyle w:val="Corpotesto"/>
        <w:spacing w:before="2" w:line="345" w:lineRule="auto"/>
        <w:ind w:right="545" w:firstLine="14"/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181DB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DETERMINA</w:t>
      </w:r>
    </w:p>
    <w:p w:rsidR="0097427E" w:rsidRDefault="0097427E" w:rsidP="00B14331">
      <w:pPr>
        <w:pStyle w:val="Corpotesto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procedere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l'affid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amento diretto fuori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MePA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, all’ 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operatore economico individuato, </w:t>
      </w:r>
      <w:r w:rsidRPr="0059758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ai sensi dell'art.95, comma 4, del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731F2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97427E" w:rsidRDefault="0097427E" w:rsidP="00B14331">
      <w:pPr>
        <w:pStyle w:val="Corpotesto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di</w:t>
      </w:r>
      <w:r w:rsidRPr="007233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autorizzare a procedere all'affidamento della fornitura facendo gravare la spesa pari 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 </w:t>
      </w:r>
      <w:r w:rsidR="007F3E74" w:rsidRPr="007233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 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7.552,61</w:t>
      </w:r>
      <w:r w:rsidR="007F3E74" w:rsidRPr="00C0143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compresa Iva del  22% sulla Convenzione</w:t>
      </w:r>
      <w:r w:rsidRPr="00F10BA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“C.I.R.AM/</w:t>
      </w:r>
      <w:r w:rsidR="008102A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</w:t>
      </w:r>
      <w:r w:rsidR="00920A9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ISCIOTTA2017</w:t>
      </w:r>
      <w:r w:rsidR="007F3E7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7F3E74" w:rsidRPr="00622F0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</w:p>
    <w:p w:rsidR="0097427E" w:rsidRPr="004A44B6" w:rsidRDefault="0097427E" w:rsidP="00B14331">
      <w:pPr>
        <w:pStyle w:val="Corpotesto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Pr="0081754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i pubblicare il seguente provvedimento nella sezione “Amministrazione Trasparente” ai sensi dell’art.29 del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</w:t>
      </w:r>
      <w:r w:rsidRPr="0081754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97427E" w:rsidRPr="001509E0" w:rsidRDefault="0097427E" w:rsidP="00B14331">
      <w:pPr>
        <w:pStyle w:val="Paragrafoelenco"/>
        <w:numPr>
          <w:ilvl w:val="0"/>
          <w:numId w:val="21"/>
        </w:numPr>
        <w:spacing w:before="6" w:line="240" w:lineRule="auto"/>
        <w:ind w:left="1134" w:right="-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di nominare, 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ai sensi dell'art. 31 c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omma I, del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50/2016, quale </w:t>
      </w:r>
      <w:r w:rsidRPr="001509E0">
        <w:rPr>
          <w:rFonts w:ascii="Times New Roman" w:eastAsia="Times New Roman" w:hAnsi="Times New Roman" w:cs="Times New Roman"/>
          <w:i/>
          <w:kern w:val="18"/>
          <w:sz w:val="24"/>
          <w:szCs w:val="24"/>
          <w:lang w:eastAsia="it-IT"/>
        </w:rPr>
        <w:t xml:space="preserve">Responsabile Unico del Procedimento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(RUP)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la Dott.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ssa Anna Maria </w:t>
      </w:r>
      <w:proofErr w:type="spellStart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Intravaja</w:t>
      </w:r>
      <w:proofErr w:type="spellEnd"/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Pr="00731F2D" w:rsidRDefault="00C165DD" w:rsidP="00920A9F">
      <w:pPr>
        <w:spacing w:before="6" w:line="240" w:lineRule="auto"/>
        <w:ind w:left="374" w:right="28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d'urgenz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sarà so</w:t>
      </w:r>
      <w:r w:rsidR="007641B8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tto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posto a ratifica del Consiglio/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Giunta del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Centro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nella prima adunanza </w:t>
      </w:r>
      <w:r w:rsidR="005062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utile</w:t>
      </w:r>
      <w:r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bookmarkStart w:id="0" w:name="_GoBack"/>
      <w:bookmarkEnd w:id="0"/>
    </w:p>
    <w:p w:rsidR="00C165DD" w:rsidRDefault="00C165DD" w:rsidP="0074139F">
      <w:pPr>
        <w:pStyle w:val="Paragrafoelenco"/>
        <w:spacing w:before="6" w:line="240" w:lineRule="auto"/>
        <w:ind w:left="734" w:right="281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AE207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F10BA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Direttore del C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 w:rsidR="008C6F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</w:p>
    <w:p w:rsidR="00267677" w:rsidRPr="00E460F7" w:rsidRDefault="00C165DD" w:rsidP="0074139F">
      <w:pPr>
        <w:pStyle w:val="Paragrafoelenco"/>
        <w:spacing w:before="6" w:line="240" w:lineRule="auto"/>
        <w:ind w:left="734" w:right="281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  <w:t>Prof. Ing. Nunzio Roman</w:t>
      </w:r>
      <w:r w:rsidR="00B54F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</w:p>
    <w:sectPr w:rsidR="00267677" w:rsidRPr="00E460F7" w:rsidSect="00AB4C01">
      <w:headerReference w:type="default" r:id="rId9"/>
      <w:footerReference w:type="default" r:id="rId10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E45" w:rsidRDefault="00357E45" w:rsidP="00E403A0">
      <w:pPr>
        <w:spacing w:after="0" w:line="240" w:lineRule="auto"/>
      </w:pPr>
      <w:r>
        <w:separator/>
      </w:r>
    </w:p>
  </w:endnote>
  <w:endnote w:type="continuationSeparator" w:id="0">
    <w:p w:rsidR="00357E45" w:rsidRDefault="00357E45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 wp14:anchorId="603B3BE2" wp14:editId="5B7538FF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 wp14:anchorId="52B5E6AA" wp14:editId="275EE798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7EE771E7" wp14:editId="1009BA42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E45" w:rsidRDefault="00357E45" w:rsidP="00E403A0">
      <w:pPr>
        <w:spacing w:after="0" w:line="240" w:lineRule="auto"/>
      </w:pPr>
      <w:r>
        <w:separator/>
      </w:r>
    </w:p>
  </w:footnote>
  <w:footnote w:type="continuationSeparator" w:id="0">
    <w:p w:rsidR="00357E45" w:rsidRDefault="00357E45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 wp14:anchorId="091A2EE7" wp14:editId="4C86024C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015C"/>
    <w:rsid w:val="00054F6D"/>
    <w:rsid w:val="0006451E"/>
    <w:rsid w:val="00066DC4"/>
    <w:rsid w:val="00070AA1"/>
    <w:rsid w:val="00083591"/>
    <w:rsid w:val="00086172"/>
    <w:rsid w:val="0009203E"/>
    <w:rsid w:val="000D04D1"/>
    <w:rsid w:val="000E1834"/>
    <w:rsid w:val="000E3FA3"/>
    <w:rsid w:val="000F007E"/>
    <w:rsid w:val="000F19CA"/>
    <w:rsid w:val="0010311A"/>
    <w:rsid w:val="00115AB6"/>
    <w:rsid w:val="001509E0"/>
    <w:rsid w:val="00173A63"/>
    <w:rsid w:val="00181DB2"/>
    <w:rsid w:val="001C5E7E"/>
    <w:rsid w:val="001D6BDB"/>
    <w:rsid w:val="00206C34"/>
    <w:rsid w:val="00222686"/>
    <w:rsid w:val="002657C0"/>
    <w:rsid w:val="00267677"/>
    <w:rsid w:val="00273CC8"/>
    <w:rsid w:val="002E6807"/>
    <w:rsid w:val="002F4AF2"/>
    <w:rsid w:val="003110E6"/>
    <w:rsid w:val="00322310"/>
    <w:rsid w:val="003428CB"/>
    <w:rsid w:val="003572E7"/>
    <w:rsid w:val="00357E45"/>
    <w:rsid w:val="00371C67"/>
    <w:rsid w:val="0038334E"/>
    <w:rsid w:val="003E48E2"/>
    <w:rsid w:val="00402343"/>
    <w:rsid w:val="00421F2A"/>
    <w:rsid w:val="00466C09"/>
    <w:rsid w:val="00471625"/>
    <w:rsid w:val="004A44B6"/>
    <w:rsid w:val="004B11CF"/>
    <w:rsid w:val="004B645E"/>
    <w:rsid w:val="004F132A"/>
    <w:rsid w:val="00506205"/>
    <w:rsid w:val="00525DA1"/>
    <w:rsid w:val="00567839"/>
    <w:rsid w:val="005956C8"/>
    <w:rsid w:val="00597589"/>
    <w:rsid w:val="005B6719"/>
    <w:rsid w:val="005C3C9D"/>
    <w:rsid w:val="005D17C7"/>
    <w:rsid w:val="005D5A8A"/>
    <w:rsid w:val="005F015C"/>
    <w:rsid w:val="006029AC"/>
    <w:rsid w:val="0061574D"/>
    <w:rsid w:val="00622F01"/>
    <w:rsid w:val="00645983"/>
    <w:rsid w:val="00651A5A"/>
    <w:rsid w:val="006651F8"/>
    <w:rsid w:val="006A5F69"/>
    <w:rsid w:val="006D6872"/>
    <w:rsid w:val="007233F9"/>
    <w:rsid w:val="007245B9"/>
    <w:rsid w:val="0072780E"/>
    <w:rsid w:val="00731F2D"/>
    <w:rsid w:val="0073584C"/>
    <w:rsid w:val="0074139F"/>
    <w:rsid w:val="007641B8"/>
    <w:rsid w:val="007852C5"/>
    <w:rsid w:val="007B4F32"/>
    <w:rsid w:val="007E315A"/>
    <w:rsid w:val="007E5522"/>
    <w:rsid w:val="007F3E74"/>
    <w:rsid w:val="0080753A"/>
    <w:rsid w:val="008102A3"/>
    <w:rsid w:val="00814DCD"/>
    <w:rsid w:val="0081754F"/>
    <w:rsid w:val="00856F77"/>
    <w:rsid w:val="0086423A"/>
    <w:rsid w:val="00874FE1"/>
    <w:rsid w:val="0088155B"/>
    <w:rsid w:val="008B483C"/>
    <w:rsid w:val="008B6063"/>
    <w:rsid w:val="008C6F15"/>
    <w:rsid w:val="00920A9F"/>
    <w:rsid w:val="00934720"/>
    <w:rsid w:val="00962E6F"/>
    <w:rsid w:val="00970BEC"/>
    <w:rsid w:val="0097427E"/>
    <w:rsid w:val="0098280B"/>
    <w:rsid w:val="009E39FF"/>
    <w:rsid w:val="00A07E16"/>
    <w:rsid w:val="00A14AF0"/>
    <w:rsid w:val="00A725CC"/>
    <w:rsid w:val="00A8622A"/>
    <w:rsid w:val="00AB294B"/>
    <w:rsid w:val="00AB4C01"/>
    <w:rsid w:val="00AD0360"/>
    <w:rsid w:val="00AE2076"/>
    <w:rsid w:val="00AE33FE"/>
    <w:rsid w:val="00AF31C0"/>
    <w:rsid w:val="00B05A6D"/>
    <w:rsid w:val="00B14331"/>
    <w:rsid w:val="00B23469"/>
    <w:rsid w:val="00B35433"/>
    <w:rsid w:val="00B37DC6"/>
    <w:rsid w:val="00B54F0E"/>
    <w:rsid w:val="00B61DC6"/>
    <w:rsid w:val="00B91129"/>
    <w:rsid w:val="00BC6F5A"/>
    <w:rsid w:val="00BE2476"/>
    <w:rsid w:val="00BE4C95"/>
    <w:rsid w:val="00C01438"/>
    <w:rsid w:val="00C165DD"/>
    <w:rsid w:val="00C55FC8"/>
    <w:rsid w:val="00C653CA"/>
    <w:rsid w:val="00CD4206"/>
    <w:rsid w:val="00CE69F1"/>
    <w:rsid w:val="00D27C4D"/>
    <w:rsid w:val="00D552A4"/>
    <w:rsid w:val="00D917FE"/>
    <w:rsid w:val="00E077B9"/>
    <w:rsid w:val="00E3574F"/>
    <w:rsid w:val="00E403A0"/>
    <w:rsid w:val="00E460F7"/>
    <w:rsid w:val="00E47EF6"/>
    <w:rsid w:val="00EC7E8A"/>
    <w:rsid w:val="00ED2123"/>
    <w:rsid w:val="00F10BA5"/>
    <w:rsid w:val="00F10EA7"/>
    <w:rsid w:val="00F14B56"/>
    <w:rsid w:val="00FA615E"/>
    <w:rsid w:val="00FB6D25"/>
    <w:rsid w:val="00FC1D98"/>
    <w:rsid w:val="00FD0BAC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B4F25B-95F6-4005-BD46-38F79369B6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24</cp:revision>
  <cp:lastPrinted>2018-01-09T13:47:00Z</cp:lastPrinted>
  <dcterms:created xsi:type="dcterms:W3CDTF">2017-12-21T11:40:00Z</dcterms:created>
  <dcterms:modified xsi:type="dcterms:W3CDTF">2018-03-28T10:04:00Z</dcterms:modified>
</cp:coreProperties>
</file>